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FD" w:rsidRDefault="006E5DFD" w:rsidP="006E5DFD">
      <w:pPr>
        <w:jc w:val="center"/>
        <w:rPr>
          <w:b/>
        </w:rPr>
      </w:pPr>
      <w:r>
        <w:rPr>
          <w:noProof/>
          <w:lang w:eastAsia="cs-CZ"/>
        </w:rPr>
        <w:drawing>
          <wp:inline distT="0" distB="0" distL="0" distR="0">
            <wp:extent cx="2057400" cy="581025"/>
            <wp:effectExtent l="0" t="0" r="0" b="9525"/>
            <wp:docPr id="1" name="Obrázek 1" descr="logo_text_cmyk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xt_cmyk_72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81025"/>
                    </a:xfrm>
                    <a:prstGeom prst="rect">
                      <a:avLst/>
                    </a:prstGeom>
                    <a:noFill/>
                    <a:ln>
                      <a:noFill/>
                    </a:ln>
                  </pic:spPr>
                </pic:pic>
              </a:graphicData>
            </a:graphic>
          </wp:inline>
        </w:drawing>
      </w:r>
    </w:p>
    <w:p w:rsidR="006E5DFD" w:rsidRDefault="006E5DFD"/>
    <w:p w:rsidR="00E66C1F" w:rsidRPr="00A60678" w:rsidRDefault="00A60678" w:rsidP="00A60678">
      <w:r w:rsidRPr="00A60678">
        <w:rPr>
          <w:b/>
        </w:rPr>
        <w:t>Tisková zpráva k výstavě</w:t>
      </w:r>
      <w:r>
        <w:t xml:space="preserve"> </w:t>
      </w:r>
      <w:r w:rsidR="00E10ECC" w:rsidRPr="007905EE">
        <w:rPr>
          <w:b/>
        </w:rPr>
        <w:t>v</w:t>
      </w:r>
      <w:r w:rsidR="00EC24E8">
        <w:rPr>
          <w:b/>
        </w:rPr>
        <w:t xml:space="preserve"> Národním zemědělském muzeu </w:t>
      </w:r>
      <w:r w:rsidR="00E10ECC" w:rsidRPr="007905EE">
        <w:rPr>
          <w:b/>
        </w:rPr>
        <w:t>ve spolupráci NZM a EKO-KOM, a.s.</w:t>
      </w:r>
    </w:p>
    <w:p w:rsidR="00E66C1F" w:rsidRDefault="00E66C1F" w:rsidP="00E66C1F">
      <w:pPr>
        <w:jc w:val="center"/>
        <w:rPr>
          <w:b/>
        </w:rPr>
      </w:pPr>
    </w:p>
    <w:p w:rsidR="00E10ECC" w:rsidRPr="00A03373" w:rsidRDefault="00D02D52" w:rsidP="00A03373">
      <w:pPr>
        <w:pStyle w:val="Odstavecseseznamem"/>
        <w:numPr>
          <w:ilvl w:val="0"/>
          <w:numId w:val="11"/>
        </w:numPr>
        <w:jc w:val="center"/>
        <w:rPr>
          <w:b/>
          <w:u w:val="single"/>
        </w:rPr>
      </w:pPr>
      <w:r>
        <w:rPr>
          <w:b/>
          <w:u w:val="single"/>
        </w:rPr>
        <w:t>Úvod k výstavě</w:t>
      </w:r>
      <w:r w:rsidR="00E10ECC" w:rsidRPr="00A03373">
        <w:rPr>
          <w:b/>
          <w:u w:val="single"/>
        </w:rPr>
        <w:t xml:space="preserve"> </w:t>
      </w:r>
      <w:r w:rsidR="00EC24E8" w:rsidRPr="00EC24E8">
        <w:rPr>
          <w:b/>
          <w:u w:val="single"/>
        </w:rPr>
        <w:t xml:space="preserve">OD VĚKU SLOUŽÍM ČLOVĚKU </w:t>
      </w:r>
    </w:p>
    <w:p w:rsidR="00D56FD8" w:rsidRDefault="00D56FD8" w:rsidP="00E10ECC">
      <w:r>
        <w:t xml:space="preserve">Obaly jsou všude kolem nás a bez nich bychom si těžko dokázali představit </w:t>
      </w:r>
      <w:r w:rsidR="00EC24E8">
        <w:t xml:space="preserve">normální </w:t>
      </w:r>
      <w:r>
        <w:t xml:space="preserve">život. Obaly chrání potraviny před </w:t>
      </w:r>
      <w:r w:rsidR="00EC24E8">
        <w:t>zkažením</w:t>
      </w:r>
      <w:r>
        <w:t>, umožňují snadnější transport, chrání obsah výrobku před nežádoucími škůdci</w:t>
      </w:r>
      <w:r w:rsidR="00EC24E8">
        <w:t>, umožňují nám potraviny konzumovat a mnoho dalších funkcí</w:t>
      </w:r>
      <w:r>
        <w:t>.</w:t>
      </w:r>
    </w:p>
    <w:p w:rsidR="00D56FD8" w:rsidRPr="002525B1" w:rsidRDefault="00D56FD8" w:rsidP="00E10ECC">
      <w:pPr>
        <w:rPr>
          <w:b/>
        </w:rPr>
      </w:pPr>
      <w:r w:rsidRPr="002525B1">
        <w:rPr>
          <w:b/>
        </w:rPr>
        <w:t xml:space="preserve">A právě obalům a jejich recyklaci je věnovaná výstava v Národním zemědělském muzeu, která je </w:t>
      </w:r>
      <w:r w:rsidR="00E10ECC" w:rsidRPr="002525B1">
        <w:rPr>
          <w:b/>
        </w:rPr>
        <w:t>integrální součástí školního vzdělávacího programu spole</w:t>
      </w:r>
      <w:bookmarkStart w:id="0" w:name="_GoBack"/>
      <w:bookmarkEnd w:id="0"/>
      <w:r w:rsidR="00E10ECC" w:rsidRPr="002525B1">
        <w:rPr>
          <w:b/>
        </w:rPr>
        <w:t xml:space="preserve">čnosti EKO-KOM. </w:t>
      </w:r>
      <w:r w:rsidRPr="002525B1">
        <w:rPr>
          <w:b/>
        </w:rPr>
        <w:t xml:space="preserve"> </w:t>
      </w:r>
    </w:p>
    <w:p w:rsidR="00D56FD8" w:rsidRPr="00D56FD8" w:rsidRDefault="00D56FD8" w:rsidP="00D56FD8">
      <w:r>
        <w:t xml:space="preserve">Výstava představuje časovou osu vývoje obalů od historie až </w:t>
      </w:r>
      <w:r w:rsidRPr="00D56FD8">
        <w:t xml:space="preserve">po současnost, z různých prostředí až po dobývání vesmíru. Neboť právě obaly nás provázejí po staletí a tvoří významnou část našich životů, stejně jako byly nepostradatelnou součástí každodenního života našich předků. </w:t>
      </w:r>
    </w:p>
    <w:p w:rsidR="00E10ECC" w:rsidRPr="00D56FD8" w:rsidRDefault="00D56FD8" w:rsidP="00D56FD8">
      <w:pPr>
        <w:rPr>
          <w:b/>
        </w:rPr>
      </w:pPr>
      <w:r w:rsidRPr="00D56FD8">
        <w:rPr>
          <w:b/>
        </w:rPr>
        <w:t xml:space="preserve">Cílem výstavy je zábavnou a interaktivní formou propagovat téma </w:t>
      </w:r>
      <w:r w:rsidR="00E10ECC" w:rsidRPr="00D56FD8">
        <w:rPr>
          <w:b/>
        </w:rPr>
        <w:t>třídění a recyklace</w:t>
      </w:r>
      <w:r w:rsidRPr="00D56FD8">
        <w:rPr>
          <w:b/>
        </w:rPr>
        <w:t xml:space="preserve"> obalů. Výstava představuje</w:t>
      </w:r>
      <w:r w:rsidR="001C7A72">
        <w:rPr>
          <w:b/>
        </w:rPr>
        <w:t xml:space="preserve"> historický vývoj obalů na potraviny</w:t>
      </w:r>
      <w:r w:rsidRPr="00D56FD8">
        <w:rPr>
          <w:b/>
        </w:rPr>
        <w:t xml:space="preserve"> </w:t>
      </w:r>
      <w:r w:rsidR="00FA7219">
        <w:rPr>
          <w:b/>
        </w:rPr>
        <w:t xml:space="preserve">a stále pokračující snahu lidstva o jejich objemovou minimalizaci a zároveň o maximalizaci jejich funkcí. </w:t>
      </w:r>
    </w:p>
    <w:p w:rsidR="00D56FD8" w:rsidRDefault="001C7A72" w:rsidP="00D56FD8">
      <w:r>
        <w:rPr>
          <w:b/>
        </w:rPr>
        <w:t>Otevření výstavy se zúčastní ve</w:t>
      </w:r>
      <w:r w:rsidR="0055438C">
        <w:rPr>
          <w:b/>
        </w:rPr>
        <w:t xml:space="preserve"> dnech 17. a 18.9. také</w:t>
      </w:r>
      <w:r w:rsidR="00BB1DD9">
        <w:rPr>
          <w:b/>
        </w:rPr>
        <w:t xml:space="preserve"> ruský</w:t>
      </w:r>
      <w:r w:rsidR="00D56FD8">
        <w:rPr>
          <w:b/>
        </w:rPr>
        <w:t xml:space="preserve"> kosmonaut </w:t>
      </w:r>
      <w:r w:rsidR="00D56FD8">
        <w:t>Viktor Vasiljevič Gorbatko</w:t>
      </w:r>
      <w:r w:rsidR="00D02D52">
        <w:t xml:space="preserve">. </w:t>
      </w:r>
      <w:r w:rsidR="00BB1DD9">
        <w:t xml:space="preserve">Pan Gorbatko </w:t>
      </w:r>
      <w:r w:rsidR="00D56FD8">
        <w:t xml:space="preserve">se zúčastnil celkem 3 vesmírných misí v letech 1969 až 1980. Při těchto misích provedl např. úspěšné připojení k orbitálním stanicím. </w:t>
      </w:r>
      <w:r w:rsidR="00D56FD8" w:rsidRPr="00D02D52">
        <w:t xml:space="preserve">Pan Gorbatko </w:t>
      </w:r>
      <w:r w:rsidR="00D02D52">
        <w:t>novináře seznámí</w:t>
      </w:r>
      <w:r w:rsidR="00D56FD8" w:rsidRPr="00D02D52">
        <w:t xml:space="preserve"> s neobyčejným životem na vesmírné lodi a povykládá více o vesmírné stravě v různých typech obalů, která j</w:t>
      </w:r>
      <w:r>
        <w:t xml:space="preserve">sou pro pobyt ve vesmíru </w:t>
      </w:r>
      <w:r w:rsidR="00D56FD8" w:rsidRPr="00D02D52">
        <w:t>nepostradateln</w:t>
      </w:r>
      <w:r>
        <w:t>é</w:t>
      </w:r>
      <w:r w:rsidR="00D56FD8" w:rsidRPr="00D02D52">
        <w:t xml:space="preserve">. </w:t>
      </w:r>
    </w:p>
    <w:p w:rsidR="00D02D52" w:rsidRPr="00D02D52" w:rsidRDefault="00D02D52" w:rsidP="00D56FD8">
      <w:pPr>
        <w:rPr>
          <w:b/>
        </w:rPr>
      </w:pPr>
    </w:p>
    <w:p w:rsidR="00D56FD8" w:rsidRPr="00BB79BF" w:rsidRDefault="00D02D52" w:rsidP="00D02D52">
      <w:pPr>
        <w:pStyle w:val="Odstavecseseznamem"/>
        <w:numPr>
          <w:ilvl w:val="0"/>
          <w:numId w:val="11"/>
        </w:numPr>
        <w:jc w:val="center"/>
        <w:rPr>
          <w:b/>
          <w:u w:val="single"/>
        </w:rPr>
      </w:pPr>
      <w:r w:rsidRPr="00BB79BF">
        <w:rPr>
          <w:b/>
          <w:u w:val="single"/>
        </w:rPr>
        <w:t>Co je na výstavě k vidění</w:t>
      </w:r>
    </w:p>
    <w:p w:rsidR="00D02D52" w:rsidRDefault="00D02D52" w:rsidP="00D02D52">
      <w:r>
        <w:t>Stánky expozic</w:t>
      </w:r>
      <w:r w:rsidRPr="001A0387">
        <w:t xml:space="preserve"> zdůrazňují jednotlivé funkce</w:t>
      </w:r>
      <w:r>
        <w:t xml:space="preserve"> a to</w:t>
      </w:r>
      <w:r w:rsidRPr="001A0387">
        <w:t xml:space="preserve"> poutavou interaktivní formou zážitku. Pro potenciální zájemce je připraven u každého stánku text s podrobnějším vysvětlením, který si může odnést domů.</w:t>
      </w:r>
    </w:p>
    <w:p w:rsidR="00FA479A" w:rsidRPr="00FA479A" w:rsidRDefault="00FA479A" w:rsidP="00FA479A">
      <w:pPr>
        <w:rPr>
          <w:b/>
        </w:rPr>
      </w:pPr>
      <w:r w:rsidRPr="00FA479A">
        <w:rPr>
          <w:b/>
        </w:rPr>
        <w:t>Na výstavě je 8 stánků pod názvy:</w:t>
      </w:r>
    </w:p>
    <w:p w:rsidR="00FA479A" w:rsidRPr="00FA479A" w:rsidRDefault="00FA479A" w:rsidP="00FA479A">
      <w:pPr>
        <w:rPr>
          <w:b/>
        </w:rPr>
      </w:pPr>
      <w:r w:rsidRPr="00FA479A">
        <w:rPr>
          <w:b/>
        </w:rPr>
        <w:t>1)</w:t>
      </w:r>
      <w:r w:rsidRPr="00FA479A">
        <w:rPr>
          <w:b/>
        </w:rPr>
        <w:tab/>
        <w:t xml:space="preserve">OCHRANA - Čistě, chutně, ze skladu. </w:t>
      </w:r>
    </w:p>
    <w:p w:rsidR="00FA479A" w:rsidRPr="00FA479A" w:rsidRDefault="00FA479A" w:rsidP="00FA479A">
      <w:pPr>
        <w:rPr>
          <w:b/>
        </w:rPr>
      </w:pPr>
      <w:r w:rsidRPr="00FA479A">
        <w:rPr>
          <w:b/>
        </w:rPr>
        <w:t>2)</w:t>
      </w:r>
      <w:r w:rsidRPr="00FA479A">
        <w:rPr>
          <w:b/>
        </w:rPr>
        <w:tab/>
        <w:t xml:space="preserve">PŘEPRAVA  - Lodí, vozem, v tašce, až na stůl </w:t>
      </w:r>
    </w:p>
    <w:p w:rsidR="00FA479A" w:rsidRPr="00FA479A" w:rsidRDefault="00FA479A" w:rsidP="00FA479A">
      <w:pPr>
        <w:rPr>
          <w:b/>
        </w:rPr>
      </w:pPr>
      <w:r w:rsidRPr="00FA479A">
        <w:rPr>
          <w:b/>
        </w:rPr>
        <w:t>3)</w:t>
      </w:r>
      <w:r w:rsidRPr="00FA479A">
        <w:rPr>
          <w:b/>
        </w:rPr>
        <w:tab/>
        <w:t>TVAR A ÚČEL  - Otvírání, zavírání, dávkování, chlazení a ohřívání</w:t>
      </w:r>
    </w:p>
    <w:p w:rsidR="00FA479A" w:rsidRPr="00FA479A" w:rsidRDefault="00FA479A" w:rsidP="00FA479A">
      <w:pPr>
        <w:rPr>
          <w:b/>
        </w:rPr>
      </w:pPr>
      <w:r w:rsidRPr="00FA479A">
        <w:rPr>
          <w:b/>
        </w:rPr>
        <w:t>4)</w:t>
      </w:r>
      <w:r w:rsidRPr="00FA479A">
        <w:rPr>
          <w:b/>
        </w:rPr>
        <w:tab/>
        <w:t>INFORMACE - Co, kdo, jak, odkud, do kdy</w:t>
      </w:r>
    </w:p>
    <w:p w:rsidR="00FA479A" w:rsidRPr="00FA479A" w:rsidRDefault="00FA479A" w:rsidP="00FA479A">
      <w:pPr>
        <w:rPr>
          <w:b/>
        </w:rPr>
      </w:pPr>
      <w:r w:rsidRPr="00FA479A">
        <w:rPr>
          <w:b/>
        </w:rPr>
        <w:lastRenderedPageBreak/>
        <w:t>5)</w:t>
      </w:r>
      <w:r w:rsidRPr="00FA479A">
        <w:rPr>
          <w:b/>
        </w:rPr>
        <w:tab/>
        <w:t xml:space="preserve"> VÝVOJ OBALŮ A POUŽITÝCH MATERIÁLŮ – z čeho, proč, k čemu, jak</w:t>
      </w:r>
    </w:p>
    <w:p w:rsidR="00FA479A" w:rsidRPr="00FA479A" w:rsidRDefault="00FA479A" w:rsidP="00FA479A">
      <w:pPr>
        <w:rPr>
          <w:b/>
        </w:rPr>
      </w:pPr>
      <w:r w:rsidRPr="00FA479A">
        <w:rPr>
          <w:b/>
        </w:rPr>
        <w:t>6)</w:t>
      </w:r>
      <w:r w:rsidRPr="00FA479A">
        <w:rPr>
          <w:b/>
        </w:rPr>
        <w:tab/>
        <w:t>RECYKLACE – kam s ním, co s ním, co nového z něj bude</w:t>
      </w:r>
    </w:p>
    <w:p w:rsidR="00FA479A" w:rsidRPr="00FA479A" w:rsidRDefault="00FA479A" w:rsidP="00FA479A">
      <w:pPr>
        <w:rPr>
          <w:b/>
        </w:rPr>
      </w:pPr>
      <w:r w:rsidRPr="00FA479A">
        <w:rPr>
          <w:b/>
        </w:rPr>
        <w:t>7)</w:t>
      </w:r>
      <w:r w:rsidRPr="00FA479A">
        <w:rPr>
          <w:b/>
        </w:rPr>
        <w:tab/>
        <w:t xml:space="preserve"> VESMÍR</w:t>
      </w:r>
    </w:p>
    <w:p w:rsidR="00FA479A" w:rsidRPr="00FA479A" w:rsidRDefault="00FA479A" w:rsidP="00FA479A">
      <w:pPr>
        <w:rPr>
          <w:b/>
        </w:rPr>
      </w:pPr>
      <w:r w:rsidRPr="00FA479A">
        <w:rPr>
          <w:b/>
        </w:rPr>
        <w:t>8)</w:t>
      </w:r>
      <w:r w:rsidRPr="00FA479A">
        <w:rPr>
          <w:b/>
        </w:rPr>
        <w:tab/>
        <w:t>SVĚT BEZ OBALŮ</w:t>
      </w:r>
    </w:p>
    <w:p w:rsidR="00FA479A" w:rsidRPr="00FA479A" w:rsidRDefault="00FA479A" w:rsidP="00FA479A">
      <w:pPr>
        <w:rPr>
          <w:b/>
        </w:rPr>
      </w:pPr>
      <w:r w:rsidRPr="00FA479A">
        <w:rPr>
          <w:b/>
        </w:rPr>
        <w:t>Na výstavě jsou vidění různé druhy obalů z různých období vyrobené z materiálů jako například dřevo, sklo, plasty, papír, kovy, nápojový karton, kaučuk, nebo například korek. Jsou zde také obaly vyrobené kombinací různých materiálů, tedy tzv. kombinované obaly.</w:t>
      </w:r>
    </w:p>
    <w:p w:rsidR="00D02D52" w:rsidRPr="00D02D52" w:rsidRDefault="00D02D52" w:rsidP="00D02D52">
      <w:pPr>
        <w:rPr>
          <w:b/>
        </w:rPr>
      </w:pPr>
    </w:p>
    <w:p w:rsidR="007213C5" w:rsidRDefault="007213C5" w:rsidP="007213C5">
      <w:pPr>
        <w:numPr>
          <w:ilvl w:val="0"/>
          <w:numId w:val="3"/>
        </w:numPr>
      </w:pPr>
      <w:r w:rsidRPr="007213C5">
        <w:rPr>
          <w:b/>
        </w:rPr>
        <w:t>Zajímavosti na výstavě</w:t>
      </w:r>
      <w:r>
        <w:t xml:space="preserve">: </w:t>
      </w:r>
    </w:p>
    <w:p w:rsidR="008B2683" w:rsidRDefault="008B2683" w:rsidP="008B2683">
      <w:pPr>
        <w:pStyle w:val="Odstavecseseznamem"/>
        <w:numPr>
          <w:ilvl w:val="0"/>
          <w:numId w:val="3"/>
        </w:numPr>
        <w:rPr>
          <w:sz w:val="24"/>
          <w:szCs w:val="24"/>
        </w:rPr>
      </w:pPr>
      <w:r w:rsidRPr="00830539">
        <w:rPr>
          <w:sz w:val="24"/>
          <w:szCs w:val="24"/>
        </w:rPr>
        <w:t xml:space="preserve">Keramická zásobnice na obilí z doby bronzové (cca 1 200 let před n. l.) </w:t>
      </w:r>
    </w:p>
    <w:p w:rsidR="008B2683" w:rsidRDefault="008B2683" w:rsidP="008B2683">
      <w:pPr>
        <w:pStyle w:val="Odstavecseseznamem"/>
        <w:numPr>
          <w:ilvl w:val="0"/>
          <w:numId w:val="3"/>
        </w:numPr>
        <w:rPr>
          <w:sz w:val="24"/>
          <w:szCs w:val="24"/>
        </w:rPr>
      </w:pPr>
      <w:r>
        <w:rPr>
          <w:sz w:val="24"/>
          <w:szCs w:val="24"/>
        </w:rPr>
        <w:t>Antická amfora objevená ve Středozemním moři u egyptských břehů z doby římské – 1. století před n. l.</w:t>
      </w:r>
    </w:p>
    <w:p w:rsidR="008B2683" w:rsidRDefault="008B2683" w:rsidP="008B2683">
      <w:pPr>
        <w:pStyle w:val="Odstavecseseznamem"/>
        <w:numPr>
          <w:ilvl w:val="0"/>
          <w:numId w:val="3"/>
        </w:numPr>
        <w:rPr>
          <w:sz w:val="24"/>
          <w:szCs w:val="24"/>
        </w:rPr>
      </w:pPr>
      <w:r>
        <w:rPr>
          <w:sz w:val="24"/>
          <w:szCs w:val="24"/>
        </w:rPr>
        <w:t>Sec</w:t>
      </w:r>
      <w:r w:rsidR="00AF4BF3">
        <w:rPr>
          <w:sz w:val="24"/>
          <w:szCs w:val="24"/>
        </w:rPr>
        <w:t>esní láhev na mléko z Arcibiskub</w:t>
      </w:r>
      <w:r>
        <w:rPr>
          <w:sz w:val="24"/>
          <w:szCs w:val="24"/>
        </w:rPr>
        <w:t>ské mlékárny v Kroměříži z počátku 20. století</w:t>
      </w:r>
    </w:p>
    <w:p w:rsidR="008B2683" w:rsidRDefault="008B2683" w:rsidP="008B2683">
      <w:pPr>
        <w:pStyle w:val="Odstavecseseznamem"/>
        <w:numPr>
          <w:ilvl w:val="0"/>
          <w:numId w:val="3"/>
        </w:numPr>
        <w:rPr>
          <w:sz w:val="24"/>
          <w:szCs w:val="24"/>
        </w:rPr>
      </w:pPr>
      <w:r>
        <w:rPr>
          <w:sz w:val="24"/>
          <w:szCs w:val="24"/>
        </w:rPr>
        <w:t>Nepoužitá plechovka „</w:t>
      </w:r>
      <w:r w:rsidR="00643583" w:rsidRPr="00B675EF">
        <w:rPr>
          <w:sz w:val="24"/>
          <w:szCs w:val="24"/>
        </w:rPr>
        <w:t>UNRRA</w:t>
      </w:r>
      <w:r>
        <w:rPr>
          <w:sz w:val="24"/>
          <w:szCs w:val="24"/>
        </w:rPr>
        <w:t>“ se sušeným mlékem y roku 1945</w:t>
      </w:r>
    </w:p>
    <w:p w:rsidR="008B2683" w:rsidRDefault="008B2683" w:rsidP="008B2683">
      <w:pPr>
        <w:pStyle w:val="Odstavecseseznamem"/>
        <w:numPr>
          <w:ilvl w:val="0"/>
          <w:numId w:val="3"/>
        </w:numPr>
        <w:jc w:val="both"/>
        <w:rPr>
          <w:sz w:val="24"/>
          <w:szCs w:val="24"/>
        </w:rPr>
      </w:pPr>
      <w:r>
        <w:rPr>
          <w:sz w:val="24"/>
          <w:szCs w:val="24"/>
        </w:rPr>
        <w:t>Litografický kámen se zachovanými tisovými formami etiket na kakao z přelomu 19. a 20. století.</w:t>
      </w:r>
    </w:p>
    <w:p w:rsidR="008B2683" w:rsidRDefault="008B2683" w:rsidP="008B2683">
      <w:pPr>
        <w:pStyle w:val="Odstavecseseznamem"/>
        <w:numPr>
          <w:ilvl w:val="0"/>
          <w:numId w:val="3"/>
        </w:numPr>
        <w:jc w:val="both"/>
        <w:rPr>
          <w:sz w:val="24"/>
          <w:szCs w:val="24"/>
        </w:rPr>
      </w:pPr>
      <w:r>
        <w:rPr>
          <w:sz w:val="24"/>
          <w:szCs w:val="24"/>
        </w:rPr>
        <w:t>Skafandry amerických astronautů a současné potraviny používané v ruském vesmírném programu.</w:t>
      </w:r>
    </w:p>
    <w:p w:rsidR="008B2683" w:rsidRPr="00D57DCD" w:rsidRDefault="008B2683" w:rsidP="007213C5">
      <w:pPr>
        <w:numPr>
          <w:ilvl w:val="0"/>
          <w:numId w:val="3"/>
        </w:numPr>
        <w:rPr>
          <w:b/>
        </w:rPr>
      </w:pPr>
      <w:r w:rsidRPr="00D57DCD">
        <w:rPr>
          <w:b/>
        </w:rPr>
        <w:t>Další zajímavosti:</w:t>
      </w:r>
    </w:p>
    <w:p w:rsidR="008B2683" w:rsidRDefault="008B2683" w:rsidP="007213C5">
      <w:pPr>
        <w:numPr>
          <w:ilvl w:val="0"/>
          <w:numId w:val="3"/>
        </w:numPr>
      </w:pPr>
      <w:r>
        <w:t>Mučnice vytesaná z jednoho kusu stromu</w:t>
      </w:r>
    </w:p>
    <w:p w:rsidR="008B2683" w:rsidRDefault="008B2683" w:rsidP="008B2683">
      <w:pPr>
        <w:numPr>
          <w:ilvl w:val="0"/>
          <w:numId w:val="3"/>
        </w:numPr>
      </w:pPr>
      <w:r>
        <w:t>Exportní žok žateckého chmele z roku 1963</w:t>
      </w:r>
    </w:p>
    <w:p w:rsidR="008B2683" w:rsidRDefault="008B2683" w:rsidP="008B2683">
      <w:pPr>
        <w:numPr>
          <w:ilvl w:val="0"/>
          <w:numId w:val="3"/>
        </w:numPr>
      </w:pPr>
      <w:r>
        <w:t>Kameninová láhev na Hanáckou minerálku z konce 19. století</w:t>
      </w:r>
    </w:p>
    <w:p w:rsidR="008B2683" w:rsidRDefault="00A813B8" w:rsidP="008B2683">
      <w:pPr>
        <w:numPr>
          <w:ilvl w:val="0"/>
          <w:numId w:val="3"/>
        </w:numPr>
      </w:pPr>
      <w:r>
        <w:t>Soubor láhví na pivo a mléko ze zaniklých českých pivovarů – 19. a první polovina 20. století</w:t>
      </w:r>
    </w:p>
    <w:p w:rsidR="008B2683" w:rsidRDefault="00A813B8" w:rsidP="00D57DCD">
      <w:pPr>
        <w:ind w:left="360"/>
      </w:pPr>
      <w:r>
        <w:t>O</w:t>
      </w:r>
      <w:r w:rsidR="008B2683">
        <w:t xml:space="preserve">balové materiály současnosti </w:t>
      </w:r>
      <w:r>
        <w:t xml:space="preserve"> a budoucnosti </w:t>
      </w:r>
      <w:r w:rsidR="008B2683">
        <w:t>– sud na nápoje z PET-u</w:t>
      </w:r>
    </w:p>
    <w:p w:rsidR="002B0FBD" w:rsidRDefault="002B0FBD" w:rsidP="006E5DFD">
      <w:pPr>
        <w:pStyle w:val="Nadpis2"/>
        <w:rPr>
          <w:rFonts w:ascii="Calibri" w:eastAsia="Calibri" w:hAnsi="Calibri"/>
          <w:bCs w:val="0"/>
          <w:color w:val="auto"/>
          <w:sz w:val="22"/>
          <w:szCs w:val="22"/>
        </w:rPr>
      </w:pPr>
      <w:bookmarkStart w:id="1" w:name="_Toc335300806"/>
      <w:r w:rsidRPr="002B0FBD">
        <w:rPr>
          <w:rFonts w:ascii="Calibri" w:eastAsia="Calibri" w:hAnsi="Calibri"/>
          <w:bCs w:val="0"/>
          <w:color w:val="auto"/>
          <w:sz w:val="22"/>
          <w:szCs w:val="22"/>
        </w:rPr>
        <w:t>Informace k nástěnné malbě</w:t>
      </w:r>
    </w:p>
    <w:p w:rsidR="00F078D3" w:rsidRPr="00F078D3" w:rsidRDefault="00F078D3" w:rsidP="00F078D3"/>
    <w:bookmarkEnd w:id="1"/>
    <w:p w:rsidR="006E5DFD" w:rsidRPr="001A0387" w:rsidRDefault="008C7CA0" w:rsidP="008C7CA0">
      <w:pPr>
        <w:pStyle w:val="Obsah2"/>
        <w:tabs>
          <w:tab w:val="right" w:leader="dot" w:pos="9062"/>
        </w:tabs>
        <w:ind w:left="0"/>
      </w:pPr>
      <w:r>
        <w:t xml:space="preserve">Na výstavě budou také nástěnné malby obalu a to v různých historických epochách. </w:t>
      </w:r>
      <w:r w:rsidR="006E5DFD" w:rsidRPr="001A0387">
        <w:t xml:space="preserve">Nástěnné malby doplněné </w:t>
      </w:r>
      <w:r>
        <w:t xml:space="preserve">o vysvětlující text představí </w:t>
      </w:r>
      <w:r w:rsidR="006E5DFD" w:rsidRPr="001A0387">
        <w:t>návštěvníkům jednotlivé historické epochy a technologické úrovně obalových řešení v dané době.</w:t>
      </w:r>
      <w:r w:rsidR="00D13CAF">
        <w:t xml:space="preserve"> </w:t>
      </w:r>
      <w:r w:rsidR="006E5DFD" w:rsidRPr="001A0387">
        <w:t xml:space="preserve">Lidský vývoj je </w:t>
      </w:r>
      <w:r w:rsidR="00D13CAF">
        <w:t xml:space="preserve">zde </w:t>
      </w:r>
      <w:r w:rsidR="006E5DFD" w:rsidRPr="001A0387">
        <w:t>rozdělen na 7 historických období.</w:t>
      </w:r>
    </w:p>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1. Lovci a sběrači</w:t>
      </w:r>
    </w:p>
    <w:p w:rsidR="006E5DFD" w:rsidRDefault="006E5DFD" w:rsidP="006E5DFD">
      <w:r w:rsidRPr="001A0387">
        <w:t>Starší doba kamenná /paleolit/- střední doba kamenná /mezolit/ - cca 2 500 000 před n.l. - 8 000 před n.l.</w:t>
      </w:r>
    </w:p>
    <w:p w:rsidR="0028071D" w:rsidRDefault="0028071D" w:rsidP="006E5DFD">
      <w:r w:rsidRPr="001A0387">
        <w:lastRenderedPageBreak/>
        <w:t xml:space="preserve">Jak známe z pozorování dnešních pralesních kmenů, žijících na úrovni doby kamenné, člověk se naučil </w:t>
      </w:r>
      <w:r>
        <w:t xml:space="preserve">postupně </w:t>
      </w:r>
      <w:r w:rsidRPr="001A0387">
        <w:t>používat a zhotovovat první obaly z listů, travin, skořápek, kůže a dřeva. Duté dřevo chránící žhavé uhlíky před vyhasnutím jako příslib příštího „táboráku“, tedy tepla, světla a ochrany před divou zvěří, patřilo v té době jistě k obalům nejvzácnějším.</w:t>
      </w:r>
    </w:p>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2. První pastevci a zemědělci</w:t>
      </w:r>
    </w:p>
    <w:p w:rsidR="006E5DFD" w:rsidRDefault="006E5DFD" w:rsidP="006E5DFD">
      <w:r w:rsidRPr="001A0387">
        <w:t>Mladší doba kamenná /neolit/ - cca 9 - 8 000 před n.l. - cca 4 000 před n.l.</w:t>
      </w:r>
    </w:p>
    <w:p w:rsidR="001465F5" w:rsidRPr="001A0387" w:rsidRDefault="001465F5" w:rsidP="006E5DFD">
      <w:r w:rsidRPr="001A0387">
        <w:t>Neolitický člověk objevil výrobu keramiky, kdy smícháním hlíny s vodou a za působení ohně dal vzniknout prvnímu „umělému“ obalu s téměř neomezenou trvanlivostí. V keramických mísách a hrncích vařil pokrmy a ve velkých hliněných nádobách - zásobnicích skladoval obilí pro svou spotřebu i pro příští setbu. A jelikož byl také obchodníkem, jistě převážel své zboží v lehčích obalech z organických materiálů. Ty se však na rozdíl od keramiky do dnešní doby nedochovaly.</w:t>
      </w:r>
    </w:p>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3. Starověký a antický svět</w:t>
      </w:r>
    </w:p>
    <w:p w:rsidR="006E5DFD" w:rsidRDefault="006E5DFD" w:rsidP="006E5DFD">
      <w:r w:rsidRPr="001A0387">
        <w:t>Od doby bronzové až po zánik antického Říma - cca 4. tisíciletí před n.l. - 6. století n.l.</w:t>
      </w:r>
    </w:p>
    <w:p w:rsidR="00AB6C3B" w:rsidRPr="00D57DCD" w:rsidRDefault="00AB6C3B" w:rsidP="006E5DFD">
      <w:pPr>
        <w:rPr>
          <w:rFonts w:ascii="Tahoma" w:hAnsi="Tahoma" w:cs="Tahoma"/>
          <w:sz w:val="24"/>
          <w:szCs w:val="24"/>
        </w:rPr>
      </w:pPr>
      <w:r w:rsidRPr="001A0387">
        <w:t xml:space="preserve">Člověk doby bronzové objevil, spojil a využil vlastnosti dvou kovů - mědi a cínu a vytvořil první slitinu - bronz. Bronzové nářadí vytlačilo kamenné nástroje, bronzové hřivny se staly platidlem. Starověké státy Mezopotámie, Malé Asie a Egypta daly světu písmo a první zákonodárství. Symbolem rozsáhlého mezinárodního obchodu se stala amfora, keramická nádoba - transportní obal na sypké i tekuté zboží.  Keltům, obývajícím velkou část „neantické“ Evropy doby železné se připisuje vynález jiného obalu, který známe až do dnešní doby - sudu. </w:t>
      </w:r>
    </w:p>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4. Středověk</w:t>
      </w:r>
    </w:p>
    <w:p w:rsidR="006E5DFD" w:rsidRDefault="006E5DFD" w:rsidP="006E5DFD">
      <w:r w:rsidRPr="001A0387">
        <w:t>Od pádu Západořímské říše - 5. století n.l. (476) - 15. století (1492)</w:t>
      </w:r>
    </w:p>
    <w:p w:rsidR="00BE104E" w:rsidRPr="001A0387" w:rsidRDefault="00BE104E" w:rsidP="006E5DFD">
      <w:r w:rsidRPr="001A0387">
        <w:t>Následující doba vrcholného a pozdního středověku již skýtá úplně jiný obraz. V zemědělství dochází v 11. století k tzv. agrární revoluci, kdy bylo jařmo nahrazeno chomoutem a rádlo pluhem. Panovníci, šlechta i církev investují do rozvoje hospodářství. Ve lněných i kožených pytlích, v sudech a bednách ne</w:t>
      </w:r>
      <w:r w:rsidR="00C47968">
        <w:t>j</w:t>
      </w:r>
      <w:r w:rsidRPr="001A0387">
        <w:t>různějších velikostí proudí zboží na trhy, ale také do prvních velkoobchodních spolků.</w:t>
      </w:r>
    </w:p>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5. Novověk</w:t>
      </w:r>
    </w:p>
    <w:p w:rsidR="006E5DFD" w:rsidRDefault="006E5DFD" w:rsidP="006E5DFD">
      <w:r w:rsidRPr="001A0387">
        <w:t xml:space="preserve">Od objevení Ameriky do Velké francouzské revoluce - 1492 </w:t>
      </w:r>
      <w:r w:rsidR="00CA6721">
        <w:t>–</w:t>
      </w:r>
      <w:r w:rsidRPr="001A0387">
        <w:t xml:space="preserve"> 1789</w:t>
      </w:r>
    </w:p>
    <w:p w:rsidR="00CA6721" w:rsidRPr="00D57DCD" w:rsidRDefault="00CA6721" w:rsidP="00CA6721">
      <w:r>
        <w:t>Byla</w:t>
      </w:r>
      <w:r w:rsidRPr="001A0387">
        <w:t xml:space="preserve"> to doba velkých zámořských objevů, doba vzniku evropských koloniálních říší. Evropané poprvé ochutnali nové plodiny - kávu, kakao, kukuřici, rajčata, papriky, ananasy, brambory a </w:t>
      </w:r>
      <w:r>
        <w:t xml:space="preserve">nacpali si první dýmku tabákem. </w:t>
      </w:r>
      <w:r w:rsidRPr="001A0387">
        <w:t>Problémem po celou dobu</w:t>
      </w:r>
      <w:r>
        <w:t xml:space="preserve"> plavby na lodích</w:t>
      </w:r>
      <w:r w:rsidRPr="001A0387">
        <w:t xml:space="preserve"> zůstávalo dlouhodobé uchování potravin a pitné vody pro posádku v poživatelném stavu a konečně i ochrana přepravovaného zboží. Nasolování a sušení masa patřilo k jediným známým konzervačním metodám. </w:t>
      </w:r>
      <w:r>
        <w:t xml:space="preserve"> </w:t>
      </w:r>
      <w:r w:rsidRPr="001A0387">
        <w:t>Zásadní objev na poli konzervace potravin vzniknul až za hřmění dalšího velkého evropského konfliktu - napoleonských válek.</w:t>
      </w:r>
    </w:p>
    <w:p w:rsidR="00CA6721" w:rsidRPr="001A0387" w:rsidRDefault="00CA6721" w:rsidP="006E5DFD"/>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6. Moderní doba</w:t>
      </w:r>
    </w:p>
    <w:p w:rsidR="006E5DFD" w:rsidRDefault="006E5DFD" w:rsidP="006E5DFD">
      <w:r w:rsidRPr="001A0387">
        <w:t xml:space="preserve">Od Velké francouzské revoluce po 2. světovou válku - 1789 </w:t>
      </w:r>
      <w:r w:rsidR="00D34E29">
        <w:t>–</w:t>
      </w:r>
      <w:r w:rsidRPr="001A0387">
        <w:t xml:space="preserve"> 1945</w:t>
      </w:r>
    </w:p>
    <w:p w:rsidR="00D34E29" w:rsidRPr="001A0387" w:rsidRDefault="00D34E29" w:rsidP="00D34E29">
      <w:r w:rsidRPr="001A0387">
        <w:lastRenderedPageBreak/>
        <w:t xml:space="preserve">Zásadní inovace v oblasti uchování potravin, se udála hned na počátku této epochy, to když Francouz Nicolas Appert v roce 1810 nabídl Napoleonově Velké armádě první skleněnou zavařovací konzervu a téměř ve stejné době Peter Durand konzervu plechovou armádě britské. Zavařovací sklenice a plechovka byly na světě. Ta plechová se pak stala kromě jiného souputnicí všech válečných tažení a sehrála také významnou úlohu po 2. světové válce v rámci obrovské mezinárodní pomoci zničené Evropě </w:t>
      </w:r>
      <w:r w:rsidR="00B675EF" w:rsidRPr="00B675EF">
        <w:t>– UNR</w:t>
      </w:r>
      <w:r w:rsidR="00643583" w:rsidRPr="00B675EF">
        <w:t>RA.</w:t>
      </w:r>
    </w:p>
    <w:p w:rsidR="00D34E29" w:rsidRPr="001A0387" w:rsidRDefault="00D34E29" w:rsidP="006E5DFD"/>
    <w:p w:rsidR="006E5DFD" w:rsidRPr="00D13CAF" w:rsidRDefault="006E5DFD" w:rsidP="006E5DFD">
      <w:pPr>
        <w:pStyle w:val="Nadpis3"/>
        <w:rPr>
          <w:rFonts w:ascii="Calibri" w:eastAsia="Calibri" w:hAnsi="Calibri"/>
          <w:b w:val="0"/>
          <w:bCs w:val="0"/>
          <w:color w:val="auto"/>
          <w:sz w:val="22"/>
        </w:rPr>
      </w:pPr>
      <w:r w:rsidRPr="00D13CAF">
        <w:rPr>
          <w:rFonts w:ascii="Calibri" w:eastAsia="Calibri" w:hAnsi="Calibri"/>
          <w:b w:val="0"/>
          <w:bCs w:val="0"/>
          <w:color w:val="auto"/>
          <w:sz w:val="22"/>
        </w:rPr>
        <w:t>7. Od konce 2. světové války po současnost</w:t>
      </w:r>
    </w:p>
    <w:p w:rsidR="00FE42A8" w:rsidRPr="001A0387" w:rsidRDefault="00FE42A8" w:rsidP="00FE42A8">
      <w:r w:rsidRPr="001A0387">
        <w:t xml:space="preserve">Od 50. let 20. století se začala rozvíjet tzv. konzumní společnost, nakupující a požadující stále více zboží a služeb. </w:t>
      </w:r>
      <w:r>
        <w:t>Nástupem lednice</w:t>
      </w:r>
      <w:r w:rsidRPr="001A0387">
        <w:t xml:space="preserve"> skončila doba domácích chladných špajzů, spižíren, či </w:t>
      </w:r>
      <w:r>
        <w:t>sklepů s ve slámě baleným ledem</w:t>
      </w:r>
      <w:r w:rsidRPr="001A0387">
        <w:t>. Technologické inovace a nové materiály z plastů a kompozitů se staly základem úplně nové generace obalů všech kategorií. Výrazným trendem je jejich odlehčování a důraz na ekonometrické vlastnosti. Transportní obaly a systémy se stále více unifikují.</w:t>
      </w:r>
    </w:p>
    <w:p w:rsidR="00FE42A8" w:rsidRPr="001A0387" w:rsidRDefault="00FE42A8" w:rsidP="00FE42A8">
      <w:pPr>
        <w:rPr>
          <w:rFonts w:ascii="Tahoma" w:hAnsi="Tahoma" w:cs="Tahoma"/>
        </w:rPr>
      </w:pPr>
    </w:p>
    <w:p w:rsidR="00A03373" w:rsidRDefault="00A03373" w:rsidP="00E10ECC">
      <w:pPr>
        <w:rPr>
          <w:i/>
        </w:rPr>
      </w:pPr>
    </w:p>
    <w:p w:rsidR="00A03373" w:rsidRPr="00BB79BF" w:rsidRDefault="00A03373" w:rsidP="00A03373">
      <w:pPr>
        <w:pStyle w:val="Odstavecseseznamem"/>
        <w:numPr>
          <w:ilvl w:val="0"/>
          <w:numId w:val="11"/>
        </w:numPr>
        <w:jc w:val="center"/>
        <w:rPr>
          <w:b/>
          <w:u w:val="single"/>
        </w:rPr>
      </w:pPr>
      <w:r w:rsidRPr="00BB79BF">
        <w:rPr>
          <w:b/>
          <w:u w:val="single"/>
        </w:rPr>
        <w:t>O společnosti EKO-KOM</w:t>
      </w:r>
    </w:p>
    <w:p w:rsidR="00F22A23" w:rsidRPr="00F22A23" w:rsidRDefault="00F22A23" w:rsidP="00F22A23">
      <w:pPr>
        <w:pStyle w:val="Odstavecseseznamem"/>
        <w:rPr>
          <w:szCs w:val="20"/>
        </w:rPr>
      </w:pPr>
    </w:p>
    <w:p w:rsidR="0069650B" w:rsidRPr="0069650B" w:rsidRDefault="0069650B" w:rsidP="0069650B">
      <w:pPr>
        <w:spacing w:after="0"/>
        <w:rPr>
          <w:szCs w:val="20"/>
        </w:rPr>
      </w:pPr>
      <w:r w:rsidRPr="0069650B">
        <w:rPr>
          <w:szCs w:val="20"/>
        </w:rPr>
        <w:t>Nezisková autorizovaná obalová společnost EKO-KOM provozuje systém třídění a recyklace obalových odpadů.</w:t>
      </w:r>
      <w:r>
        <w:rPr>
          <w:szCs w:val="20"/>
        </w:rPr>
        <w:t xml:space="preserve">  </w:t>
      </w:r>
      <w:r w:rsidRPr="0069650B">
        <w:rPr>
          <w:szCs w:val="20"/>
        </w:rPr>
        <w:t xml:space="preserve">Tento systém, založený na spolupráci průmyslových podniků, měst a obcí zajišťuje, aby odpady z použitých obalů byly spotřebitelem vytříděny, následně svezeny, dotříděny a konečně využity jako druhotná surovina a recyklovány. Systém EKO-KOM zahrnuje dostatečný počet sběrných míst proto (214 tisíc barevných kontejnerů), aby zajistil za své klienty splnění povinnosti zpětného odběru obalového odpadu od spotřebitelů na celém území státu. Přitom systém dosahuje takové míry recyklace, aby jeho klienti splnili zákonem požadovaný rozsah recyklace i využití pro jednotlivé druhy obalů </w:t>
      </w:r>
    </w:p>
    <w:p w:rsidR="0069650B" w:rsidRPr="0069650B" w:rsidRDefault="0069650B" w:rsidP="0069650B">
      <w:pPr>
        <w:rPr>
          <w:szCs w:val="20"/>
        </w:rPr>
      </w:pPr>
      <w:r w:rsidRPr="0069650B">
        <w:rPr>
          <w:szCs w:val="20"/>
        </w:rPr>
        <w:t xml:space="preserve">EKO-KOM zajišťuje třídění a recyklaci obalového odpadu </w:t>
      </w:r>
      <w:r w:rsidR="00FA7219">
        <w:rPr>
          <w:szCs w:val="20"/>
        </w:rPr>
        <w:t xml:space="preserve">aktuálně </w:t>
      </w:r>
      <w:r w:rsidRPr="0069650B">
        <w:rPr>
          <w:szCs w:val="20"/>
        </w:rPr>
        <w:t xml:space="preserve">pro 20 482 firem, které prodávají balené zboží na českém trhu. Spotřebitelé mohou své odpady třídit v 5 993 obcích v celé ČR. Vzhledem k dosahovaným výsledkům recyklace patří dlouhodobě český průmysl k nejzodpovědnějším v Evropě. </w:t>
      </w:r>
    </w:p>
    <w:p w:rsidR="0069650B" w:rsidRPr="00F22A23" w:rsidRDefault="0069650B" w:rsidP="00F22A23">
      <w:pPr>
        <w:pStyle w:val="Odstavecseseznamem"/>
        <w:rPr>
          <w:szCs w:val="20"/>
        </w:rPr>
      </w:pPr>
    </w:p>
    <w:p w:rsidR="00E10ECC" w:rsidRDefault="00D13CAF" w:rsidP="00E10ECC">
      <w:r>
        <w:t xml:space="preserve">Více na </w:t>
      </w:r>
      <w:hyperlink r:id="rId8" w:history="1">
        <w:r w:rsidRPr="008D2EBF">
          <w:rPr>
            <w:rStyle w:val="Hypertextovodkaz"/>
          </w:rPr>
          <w:t>www.ekokom.cz</w:t>
        </w:r>
      </w:hyperlink>
      <w:r>
        <w:t xml:space="preserve">, </w:t>
      </w:r>
      <w:hyperlink r:id="rId9" w:history="1">
        <w:r w:rsidRPr="008D2EBF">
          <w:rPr>
            <w:rStyle w:val="Hypertextovodkaz"/>
          </w:rPr>
          <w:t>www.jaktridit.cz</w:t>
        </w:r>
      </w:hyperlink>
      <w:r>
        <w:t xml:space="preserve">, </w:t>
      </w:r>
      <w:hyperlink r:id="rId10" w:history="1">
        <w:r w:rsidRPr="008D2EBF">
          <w:rPr>
            <w:rStyle w:val="Hypertextovodkaz"/>
          </w:rPr>
          <w:t>www.samosebou.cz</w:t>
        </w:r>
      </w:hyperlink>
      <w:r>
        <w:t xml:space="preserve">, </w:t>
      </w:r>
      <w:hyperlink r:id="rId11" w:history="1">
        <w:r w:rsidRPr="008D2EBF">
          <w:rPr>
            <w:rStyle w:val="Hypertextovodkaz"/>
          </w:rPr>
          <w:t>www.tonda-obal.cz</w:t>
        </w:r>
      </w:hyperlink>
      <w:r>
        <w:t xml:space="preserve"> nebo </w:t>
      </w:r>
      <w:hyperlink r:id="rId12" w:history="1">
        <w:r w:rsidRPr="008D2EBF">
          <w:rPr>
            <w:rStyle w:val="Hypertextovodkaz"/>
          </w:rPr>
          <w:t>www.branarecyklace.cz</w:t>
        </w:r>
      </w:hyperlink>
      <w:r>
        <w:t xml:space="preserve"> </w:t>
      </w:r>
    </w:p>
    <w:p w:rsidR="006E5DFD" w:rsidRDefault="006E5DFD"/>
    <w:p w:rsidR="00D56FD8" w:rsidRPr="00D56FD8" w:rsidRDefault="00D56FD8" w:rsidP="00D56FD8">
      <w:pPr>
        <w:pStyle w:val="Nadpis2"/>
        <w:rPr>
          <w:rFonts w:ascii="Calibri" w:eastAsia="Calibri" w:hAnsi="Calibri"/>
          <w:bCs w:val="0"/>
          <w:color w:val="auto"/>
          <w:sz w:val="22"/>
          <w:szCs w:val="20"/>
          <w:u w:val="single"/>
        </w:rPr>
      </w:pPr>
      <w:r w:rsidRPr="00D56FD8">
        <w:rPr>
          <w:rFonts w:ascii="Calibri" w:eastAsia="Calibri" w:hAnsi="Calibri"/>
          <w:bCs w:val="0"/>
          <w:color w:val="auto"/>
          <w:sz w:val="22"/>
          <w:szCs w:val="20"/>
          <w:u w:val="single"/>
        </w:rPr>
        <w:t>Kontakt</w:t>
      </w:r>
      <w:r>
        <w:rPr>
          <w:rFonts w:ascii="Calibri" w:eastAsia="Calibri" w:hAnsi="Calibri"/>
          <w:bCs w:val="0"/>
          <w:color w:val="auto"/>
          <w:sz w:val="22"/>
          <w:szCs w:val="20"/>
          <w:u w:val="single"/>
        </w:rPr>
        <w:t>y</w:t>
      </w:r>
      <w:r w:rsidRPr="00D56FD8">
        <w:rPr>
          <w:rFonts w:ascii="Calibri" w:eastAsia="Calibri" w:hAnsi="Calibri"/>
          <w:bCs w:val="0"/>
          <w:color w:val="auto"/>
          <w:sz w:val="22"/>
          <w:szCs w:val="20"/>
          <w:u w:val="single"/>
        </w:rPr>
        <w:t xml:space="preserve">: </w:t>
      </w:r>
    </w:p>
    <w:p w:rsidR="00D56FD8" w:rsidRPr="00D56FD8" w:rsidRDefault="00D56FD8" w:rsidP="00D56FD8">
      <w:pPr>
        <w:pStyle w:val="Nadpis2"/>
        <w:rPr>
          <w:rFonts w:ascii="Calibri" w:eastAsia="Calibri" w:hAnsi="Calibri"/>
          <w:bCs w:val="0"/>
          <w:color w:val="auto"/>
          <w:sz w:val="22"/>
          <w:szCs w:val="20"/>
        </w:rPr>
      </w:pPr>
      <w:r w:rsidRPr="00D56FD8">
        <w:rPr>
          <w:rFonts w:ascii="Calibri" w:eastAsia="Calibri" w:hAnsi="Calibri"/>
          <w:bCs w:val="0"/>
          <w:color w:val="auto"/>
          <w:sz w:val="22"/>
          <w:szCs w:val="20"/>
        </w:rPr>
        <w:t>Tisková mluvčí</w:t>
      </w:r>
    </w:p>
    <w:tbl>
      <w:tblPr>
        <w:tblW w:w="0" w:type="auto"/>
        <w:tblCellMar>
          <w:top w:w="15" w:type="dxa"/>
          <w:left w:w="15" w:type="dxa"/>
          <w:bottom w:w="15" w:type="dxa"/>
          <w:right w:w="15" w:type="dxa"/>
        </w:tblCellMar>
        <w:tblLook w:val="04A0" w:firstRow="1" w:lastRow="0" w:firstColumn="1" w:lastColumn="0" w:noHBand="0" w:noVBand="1"/>
      </w:tblPr>
      <w:tblGrid>
        <w:gridCol w:w="2400"/>
        <w:gridCol w:w="6"/>
        <w:gridCol w:w="6"/>
      </w:tblGrid>
      <w:tr w:rsidR="00D56FD8" w:rsidRPr="00D56FD8" w:rsidTr="00D56FD8">
        <w:tc>
          <w:tcPr>
            <w:tcW w:w="2400" w:type="dxa"/>
            <w:tcMar>
              <w:top w:w="0" w:type="dxa"/>
              <w:left w:w="0" w:type="dxa"/>
              <w:bottom w:w="0" w:type="dxa"/>
              <w:right w:w="0" w:type="dxa"/>
            </w:tcMar>
            <w:hideMark/>
          </w:tcPr>
          <w:p w:rsidR="00D56FD8" w:rsidRPr="00D56FD8" w:rsidRDefault="00D56FD8">
            <w:pPr>
              <w:pStyle w:val="Nadpis3"/>
              <w:spacing w:line="225" w:lineRule="atLeast"/>
              <w:rPr>
                <w:rFonts w:ascii="Calibri" w:eastAsia="Calibri" w:hAnsi="Calibri"/>
                <w:b w:val="0"/>
                <w:bCs w:val="0"/>
                <w:color w:val="auto"/>
                <w:sz w:val="22"/>
                <w:szCs w:val="20"/>
              </w:rPr>
            </w:pPr>
            <w:r w:rsidRPr="00D56FD8">
              <w:rPr>
                <w:rFonts w:ascii="Calibri" w:eastAsia="Calibri" w:hAnsi="Calibri"/>
                <w:b w:val="0"/>
                <w:bCs w:val="0"/>
                <w:color w:val="auto"/>
                <w:sz w:val="22"/>
                <w:szCs w:val="20"/>
              </w:rPr>
              <w:t>Šárka Nováková</w:t>
            </w:r>
          </w:p>
        </w:tc>
        <w:tc>
          <w:tcPr>
            <w:tcW w:w="0" w:type="auto"/>
            <w:vMerge w:val="restart"/>
            <w:tcMar>
              <w:top w:w="0" w:type="dxa"/>
              <w:left w:w="0" w:type="dxa"/>
              <w:bottom w:w="0" w:type="dxa"/>
              <w:right w:w="0" w:type="dxa"/>
            </w:tcMar>
            <w:hideMark/>
          </w:tcPr>
          <w:p w:rsidR="00D56FD8" w:rsidRPr="00D56FD8" w:rsidRDefault="00D56FD8">
            <w:pPr>
              <w:rPr>
                <w:szCs w:val="20"/>
              </w:rPr>
            </w:pPr>
          </w:p>
        </w:tc>
        <w:tc>
          <w:tcPr>
            <w:tcW w:w="0" w:type="auto"/>
            <w:vMerge w:val="restart"/>
            <w:tcMar>
              <w:top w:w="0" w:type="dxa"/>
              <w:left w:w="0" w:type="dxa"/>
              <w:bottom w:w="0" w:type="dxa"/>
              <w:right w:w="0" w:type="dxa"/>
            </w:tcMar>
            <w:vAlign w:val="center"/>
            <w:hideMark/>
          </w:tcPr>
          <w:p w:rsidR="00D56FD8" w:rsidRPr="00D56FD8" w:rsidRDefault="00D56FD8">
            <w:pPr>
              <w:rPr>
                <w:szCs w:val="20"/>
              </w:rPr>
            </w:pPr>
          </w:p>
        </w:tc>
      </w:tr>
      <w:tr w:rsidR="00D56FD8" w:rsidTr="00D56FD8">
        <w:tc>
          <w:tcPr>
            <w:tcW w:w="0" w:type="auto"/>
            <w:tcMar>
              <w:top w:w="0" w:type="dxa"/>
              <w:left w:w="0" w:type="dxa"/>
              <w:bottom w:w="0" w:type="dxa"/>
              <w:right w:w="0" w:type="dxa"/>
            </w:tcMar>
            <w:vAlign w:val="center"/>
            <w:hideMark/>
          </w:tcPr>
          <w:p w:rsidR="00D56FD8" w:rsidRDefault="00D56FD8">
            <w:pPr>
              <w:rPr>
                <w:rFonts w:ascii="Arial" w:hAnsi="Arial" w:cs="Arial"/>
                <w:color w:val="1E6C57"/>
                <w:sz w:val="20"/>
                <w:szCs w:val="20"/>
              </w:rPr>
            </w:pPr>
          </w:p>
        </w:tc>
        <w:tc>
          <w:tcPr>
            <w:tcW w:w="0" w:type="auto"/>
            <w:vMerge/>
            <w:vAlign w:val="center"/>
            <w:hideMark/>
          </w:tcPr>
          <w:p w:rsidR="00D56FD8" w:rsidRDefault="00D56FD8">
            <w:pPr>
              <w:rPr>
                <w:rFonts w:ascii="Arial" w:hAnsi="Arial" w:cs="Arial"/>
                <w:color w:val="1E6C57"/>
                <w:sz w:val="20"/>
                <w:szCs w:val="20"/>
              </w:rPr>
            </w:pPr>
          </w:p>
        </w:tc>
        <w:tc>
          <w:tcPr>
            <w:tcW w:w="0" w:type="auto"/>
            <w:vMerge/>
            <w:vAlign w:val="center"/>
            <w:hideMark/>
          </w:tcPr>
          <w:p w:rsidR="00D56FD8" w:rsidRDefault="00D56FD8">
            <w:pPr>
              <w:rPr>
                <w:rFonts w:ascii="Arial" w:hAnsi="Arial" w:cs="Arial"/>
                <w:color w:val="1E6C57"/>
                <w:sz w:val="20"/>
                <w:szCs w:val="20"/>
              </w:rPr>
            </w:pPr>
          </w:p>
        </w:tc>
      </w:tr>
      <w:tr w:rsidR="00D56FD8" w:rsidTr="00D56FD8">
        <w:tc>
          <w:tcPr>
            <w:tcW w:w="0" w:type="auto"/>
            <w:tcMar>
              <w:top w:w="0" w:type="dxa"/>
              <w:left w:w="0" w:type="dxa"/>
              <w:bottom w:w="0" w:type="dxa"/>
              <w:right w:w="0" w:type="dxa"/>
            </w:tcMar>
            <w:vAlign w:val="center"/>
            <w:hideMark/>
          </w:tcPr>
          <w:p w:rsidR="00D56FD8" w:rsidRDefault="002525B1">
            <w:pPr>
              <w:pStyle w:val="Normlnweb"/>
              <w:rPr>
                <w:rFonts w:ascii="Arial" w:hAnsi="Arial" w:cs="Arial"/>
                <w:color w:val="1E6C57"/>
                <w:sz w:val="20"/>
                <w:szCs w:val="20"/>
              </w:rPr>
            </w:pPr>
            <w:hyperlink r:id="rId13" w:history="1">
              <w:r w:rsidR="00D56FD8">
                <w:rPr>
                  <w:rStyle w:val="Hypertextovodkaz"/>
                  <w:rFonts w:ascii="Arial" w:hAnsi="Arial" w:cs="Arial"/>
                  <w:sz w:val="20"/>
                  <w:szCs w:val="20"/>
                </w:rPr>
                <w:t>novakova@ekokom.cz</w:t>
              </w:r>
            </w:hyperlink>
            <w:r w:rsidR="00D56FD8">
              <w:rPr>
                <w:rFonts w:ascii="Arial" w:hAnsi="Arial" w:cs="Arial"/>
                <w:color w:val="1E6C57"/>
                <w:sz w:val="20"/>
                <w:szCs w:val="20"/>
              </w:rPr>
              <w:br/>
              <w:t>+420 602 186 205</w:t>
            </w:r>
          </w:p>
        </w:tc>
        <w:tc>
          <w:tcPr>
            <w:tcW w:w="0" w:type="auto"/>
            <w:vMerge/>
            <w:vAlign w:val="center"/>
            <w:hideMark/>
          </w:tcPr>
          <w:p w:rsidR="00D56FD8" w:rsidRDefault="00D56FD8">
            <w:pPr>
              <w:rPr>
                <w:rFonts w:ascii="Arial" w:hAnsi="Arial" w:cs="Arial"/>
                <w:color w:val="1E6C57"/>
                <w:sz w:val="20"/>
                <w:szCs w:val="20"/>
              </w:rPr>
            </w:pPr>
          </w:p>
        </w:tc>
        <w:tc>
          <w:tcPr>
            <w:tcW w:w="0" w:type="auto"/>
            <w:vMerge/>
            <w:vAlign w:val="center"/>
            <w:hideMark/>
          </w:tcPr>
          <w:p w:rsidR="00D56FD8" w:rsidRDefault="00D56FD8">
            <w:pPr>
              <w:rPr>
                <w:rFonts w:ascii="Arial" w:hAnsi="Arial" w:cs="Arial"/>
                <w:color w:val="1E6C57"/>
                <w:sz w:val="20"/>
                <w:szCs w:val="20"/>
              </w:rPr>
            </w:pPr>
          </w:p>
        </w:tc>
      </w:tr>
    </w:tbl>
    <w:p w:rsidR="00D56FD8" w:rsidRDefault="00D56FD8" w:rsidP="00D56FD8">
      <w:pPr>
        <w:pStyle w:val="Normlnweb"/>
        <w:rPr>
          <w:rFonts w:ascii="Arial" w:hAnsi="Arial" w:cs="Arial"/>
          <w:color w:val="1E6C57"/>
          <w:sz w:val="20"/>
          <w:szCs w:val="20"/>
        </w:rPr>
      </w:pPr>
      <w:r>
        <w:rPr>
          <w:rFonts w:ascii="Arial" w:hAnsi="Arial" w:cs="Arial"/>
          <w:color w:val="1E6C57"/>
          <w:sz w:val="20"/>
          <w:szCs w:val="20"/>
        </w:rPr>
        <w:t> </w:t>
      </w:r>
    </w:p>
    <w:p w:rsidR="00D56FD8" w:rsidRPr="00D56FD8" w:rsidRDefault="00D56FD8" w:rsidP="00D56FD8">
      <w:pPr>
        <w:pStyle w:val="Nadpis2"/>
        <w:rPr>
          <w:rFonts w:ascii="Calibri" w:eastAsia="Calibri" w:hAnsi="Calibri"/>
          <w:bCs w:val="0"/>
          <w:color w:val="auto"/>
          <w:sz w:val="22"/>
          <w:szCs w:val="20"/>
        </w:rPr>
      </w:pPr>
      <w:r w:rsidRPr="00D56FD8">
        <w:rPr>
          <w:rFonts w:ascii="Calibri" w:eastAsia="Calibri" w:hAnsi="Calibri"/>
          <w:bCs w:val="0"/>
          <w:color w:val="auto"/>
          <w:sz w:val="22"/>
          <w:szCs w:val="20"/>
        </w:rPr>
        <w:t>PR agentura</w:t>
      </w:r>
    </w:p>
    <w:tbl>
      <w:tblPr>
        <w:tblW w:w="0" w:type="auto"/>
        <w:tblCellMar>
          <w:top w:w="15" w:type="dxa"/>
          <w:left w:w="15" w:type="dxa"/>
          <w:bottom w:w="15" w:type="dxa"/>
          <w:right w:w="15" w:type="dxa"/>
        </w:tblCellMar>
        <w:tblLook w:val="04A0" w:firstRow="1" w:lastRow="0" w:firstColumn="1" w:lastColumn="0" w:noHBand="0" w:noVBand="1"/>
      </w:tblPr>
      <w:tblGrid>
        <w:gridCol w:w="2400"/>
        <w:gridCol w:w="6"/>
        <w:gridCol w:w="6"/>
      </w:tblGrid>
      <w:tr w:rsidR="00D56FD8" w:rsidTr="00D56FD8">
        <w:tc>
          <w:tcPr>
            <w:tcW w:w="2400" w:type="dxa"/>
            <w:tcMar>
              <w:top w:w="0" w:type="dxa"/>
              <w:left w:w="0" w:type="dxa"/>
              <w:bottom w:w="0" w:type="dxa"/>
              <w:right w:w="0" w:type="dxa"/>
            </w:tcMar>
            <w:hideMark/>
          </w:tcPr>
          <w:p w:rsidR="00D56FD8" w:rsidRDefault="00D56FD8">
            <w:pPr>
              <w:spacing w:line="225" w:lineRule="atLeast"/>
              <w:rPr>
                <w:rFonts w:ascii="Arial" w:hAnsi="Arial" w:cs="Arial"/>
                <w:color w:val="6BC23B"/>
                <w:sz w:val="18"/>
                <w:szCs w:val="18"/>
              </w:rPr>
            </w:pPr>
            <w:r>
              <w:rPr>
                <w:rFonts w:ascii="Arial" w:hAnsi="Arial" w:cs="Arial"/>
                <w:noProof/>
                <w:color w:val="6BC23B"/>
                <w:sz w:val="18"/>
                <w:szCs w:val="18"/>
                <w:lang w:eastAsia="cs-CZ"/>
              </w:rPr>
              <w:drawing>
                <wp:inline distT="0" distB="0" distL="0" distR="0">
                  <wp:extent cx="1524000" cy="523875"/>
                  <wp:effectExtent l="0" t="0" r="0" b="9525"/>
                  <wp:docPr id="2" name="Obrázek 2" descr="http://www.ekokom.cz/uploads/images/ostatni/ex-vo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okom.cz/uploads/images/ostatni/ex-voto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tc>
        <w:tc>
          <w:tcPr>
            <w:tcW w:w="0" w:type="auto"/>
            <w:vMerge w:val="restart"/>
            <w:tcMar>
              <w:top w:w="0" w:type="dxa"/>
              <w:left w:w="0" w:type="dxa"/>
              <w:bottom w:w="0" w:type="dxa"/>
              <w:right w:w="0" w:type="dxa"/>
            </w:tcMar>
            <w:hideMark/>
          </w:tcPr>
          <w:p w:rsidR="00D56FD8" w:rsidRDefault="00D56FD8">
            <w:pPr>
              <w:rPr>
                <w:rFonts w:ascii="Arial" w:hAnsi="Arial" w:cs="Arial"/>
                <w:color w:val="1E6C57"/>
                <w:sz w:val="20"/>
                <w:szCs w:val="20"/>
              </w:rPr>
            </w:pPr>
          </w:p>
        </w:tc>
        <w:tc>
          <w:tcPr>
            <w:tcW w:w="0" w:type="auto"/>
            <w:vMerge w:val="restart"/>
            <w:tcMar>
              <w:top w:w="0" w:type="dxa"/>
              <w:left w:w="0" w:type="dxa"/>
              <w:bottom w:w="0" w:type="dxa"/>
              <w:right w:w="0" w:type="dxa"/>
            </w:tcMar>
            <w:vAlign w:val="center"/>
            <w:hideMark/>
          </w:tcPr>
          <w:p w:rsidR="00D56FD8" w:rsidRDefault="00D56FD8">
            <w:pPr>
              <w:rPr>
                <w:rFonts w:ascii="Arial" w:hAnsi="Arial" w:cs="Arial"/>
                <w:color w:val="1E6C57"/>
                <w:sz w:val="20"/>
                <w:szCs w:val="20"/>
              </w:rPr>
            </w:pPr>
          </w:p>
        </w:tc>
      </w:tr>
      <w:tr w:rsidR="00D56FD8" w:rsidTr="00D56FD8">
        <w:tc>
          <w:tcPr>
            <w:tcW w:w="0" w:type="auto"/>
            <w:tcMar>
              <w:top w:w="0" w:type="dxa"/>
              <w:left w:w="0" w:type="dxa"/>
              <w:bottom w:w="0" w:type="dxa"/>
              <w:right w:w="0" w:type="dxa"/>
            </w:tcMar>
            <w:vAlign w:val="center"/>
            <w:hideMark/>
          </w:tcPr>
          <w:p w:rsidR="00D56FD8" w:rsidRDefault="00D56FD8">
            <w:pPr>
              <w:pStyle w:val="Normlnweb"/>
              <w:rPr>
                <w:rFonts w:ascii="Arial" w:hAnsi="Arial" w:cs="Arial"/>
                <w:color w:val="1E6C57"/>
                <w:sz w:val="20"/>
                <w:szCs w:val="20"/>
              </w:rPr>
            </w:pPr>
            <w:r>
              <w:rPr>
                <w:rFonts w:ascii="Arial" w:hAnsi="Arial" w:cs="Arial"/>
                <w:color w:val="1E6C57"/>
                <w:sz w:val="20"/>
                <w:szCs w:val="20"/>
              </w:rPr>
              <w:t>Pláničkova 443/7</w:t>
            </w:r>
            <w:r>
              <w:rPr>
                <w:rFonts w:ascii="Arial" w:hAnsi="Arial" w:cs="Arial"/>
                <w:color w:val="1E6C57"/>
                <w:sz w:val="20"/>
                <w:szCs w:val="20"/>
              </w:rPr>
              <w:br/>
              <w:t>162 00  Praha 6</w:t>
            </w:r>
          </w:p>
        </w:tc>
        <w:tc>
          <w:tcPr>
            <w:tcW w:w="0" w:type="auto"/>
            <w:vMerge/>
            <w:vAlign w:val="center"/>
            <w:hideMark/>
          </w:tcPr>
          <w:p w:rsidR="00D56FD8" w:rsidRDefault="00D56FD8">
            <w:pPr>
              <w:rPr>
                <w:rFonts w:ascii="Arial" w:hAnsi="Arial" w:cs="Arial"/>
                <w:color w:val="1E6C57"/>
                <w:sz w:val="20"/>
                <w:szCs w:val="20"/>
              </w:rPr>
            </w:pPr>
          </w:p>
        </w:tc>
        <w:tc>
          <w:tcPr>
            <w:tcW w:w="0" w:type="auto"/>
            <w:vMerge/>
            <w:vAlign w:val="center"/>
            <w:hideMark/>
          </w:tcPr>
          <w:p w:rsidR="00D56FD8" w:rsidRDefault="00D56FD8">
            <w:pPr>
              <w:rPr>
                <w:rFonts w:ascii="Arial" w:hAnsi="Arial" w:cs="Arial"/>
                <w:color w:val="1E6C57"/>
                <w:sz w:val="20"/>
                <w:szCs w:val="20"/>
              </w:rPr>
            </w:pPr>
          </w:p>
        </w:tc>
      </w:tr>
      <w:tr w:rsidR="00D56FD8" w:rsidTr="00D56FD8">
        <w:tc>
          <w:tcPr>
            <w:tcW w:w="0" w:type="auto"/>
            <w:tcMar>
              <w:top w:w="0" w:type="dxa"/>
              <w:left w:w="0" w:type="dxa"/>
              <w:bottom w:w="0" w:type="dxa"/>
              <w:right w:w="0" w:type="dxa"/>
            </w:tcMar>
            <w:vAlign w:val="center"/>
            <w:hideMark/>
          </w:tcPr>
          <w:p w:rsidR="00D56FD8" w:rsidRDefault="002525B1">
            <w:pPr>
              <w:pStyle w:val="Normlnweb"/>
              <w:rPr>
                <w:rFonts w:ascii="Arial" w:hAnsi="Arial" w:cs="Arial"/>
                <w:color w:val="1E6C57"/>
                <w:sz w:val="20"/>
                <w:szCs w:val="20"/>
              </w:rPr>
            </w:pPr>
            <w:hyperlink r:id="rId15" w:history="1">
              <w:r w:rsidR="00D56FD8">
                <w:rPr>
                  <w:rStyle w:val="Hypertextovodkaz"/>
                  <w:rFonts w:ascii="Arial" w:hAnsi="Arial" w:cs="Arial"/>
                  <w:sz w:val="20"/>
                  <w:szCs w:val="20"/>
                </w:rPr>
                <w:t>exvoto@exvoto.cz</w:t>
              </w:r>
            </w:hyperlink>
            <w:r w:rsidR="00D56FD8">
              <w:rPr>
                <w:rFonts w:ascii="Arial" w:hAnsi="Arial" w:cs="Arial"/>
                <w:color w:val="1E6C57"/>
                <w:sz w:val="20"/>
                <w:szCs w:val="20"/>
              </w:rPr>
              <w:br/>
              <w:t>+420 235 363 135</w:t>
            </w:r>
          </w:p>
        </w:tc>
        <w:tc>
          <w:tcPr>
            <w:tcW w:w="0" w:type="auto"/>
            <w:vMerge/>
            <w:vAlign w:val="center"/>
            <w:hideMark/>
          </w:tcPr>
          <w:p w:rsidR="00D56FD8" w:rsidRDefault="00D56FD8">
            <w:pPr>
              <w:rPr>
                <w:rFonts w:ascii="Arial" w:hAnsi="Arial" w:cs="Arial"/>
                <w:color w:val="1E6C57"/>
                <w:sz w:val="20"/>
                <w:szCs w:val="20"/>
              </w:rPr>
            </w:pPr>
          </w:p>
        </w:tc>
        <w:tc>
          <w:tcPr>
            <w:tcW w:w="0" w:type="auto"/>
            <w:vMerge/>
            <w:vAlign w:val="center"/>
            <w:hideMark/>
          </w:tcPr>
          <w:p w:rsidR="00D56FD8" w:rsidRDefault="00D56FD8">
            <w:pPr>
              <w:rPr>
                <w:rFonts w:ascii="Arial" w:hAnsi="Arial" w:cs="Arial"/>
                <w:color w:val="1E6C57"/>
                <w:sz w:val="20"/>
                <w:szCs w:val="20"/>
              </w:rPr>
            </w:pPr>
          </w:p>
        </w:tc>
      </w:tr>
    </w:tbl>
    <w:p w:rsidR="00D56FD8" w:rsidRDefault="00D56FD8"/>
    <w:sectPr w:rsidR="00D56FD8" w:rsidSect="00643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923"/>
    <w:multiLevelType w:val="hybridMultilevel"/>
    <w:tmpl w:val="28826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9B62A9"/>
    <w:multiLevelType w:val="hybridMultilevel"/>
    <w:tmpl w:val="8814F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3C3DDA"/>
    <w:multiLevelType w:val="hybridMultilevel"/>
    <w:tmpl w:val="3DD0BBBC"/>
    <w:lvl w:ilvl="0" w:tplc="362EEF76">
      <w:start w:val="8"/>
      <w:numFmt w:val="bullet"/>
      <w:lvlText w:val="-"/>
      <w:lvlJc w:val="left"/>
      <w:pPr>
        <w:ind w:left="1065" w:hanging="360"/>
      </w:pPr>
      <w:rPr>
        <w:rFonts w:ascii="Calibri" w:eastAsia="Calibr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19AB5DD3"/>
    <w:multiLevelType w:val="hybridMultilevel"/>
    <w:tmpl w:val="95185A06"/>
    <w:lvl w:ilvl="0" w:tplc="EE70DE44">
      <w:start w:val="1"/>
      <w:numFmt w:val="decimal"/>
      <w:lvlText w:val="%1)"/>
      <w:lvlJc w:val="left"/>
      <w:pPr>
        <w:ind w:left="405" w:hanging="360"/>
      </w:pPr>
      <w:rPr>
        <w:rFonts w:eastAsia="Calibri" w:hint="default"/>
        <w:color w:val="0000FF"/>
        <w:u w:val="single"/>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nsid w:val="41C27D72"/>
    <w:multiLevelType w:val="hybridMultilevel"/>
    <w:tmpl w:val="CC72D870"/>
    <w:lvl w:ilvl="0" w:tplc="5AE2247A">
      <w:start w:val="4"/>
      <w:numFmt w:val="bullet"/>
      <w:lvlText w:val="-"/>
      <w:lvlJc w:val="left"/>
      <w:pPr>
        <w:ind w:left="1500" w:hanging="360"/>
      </w:pPr>
      <w:rPr>
        <w:rFonts w:ascii="Calibri" w:eastAsia="Calibri" w:hAnsi="Calibri" w:cs="Calibri"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nsid w:val="44A3616C"/>
    <w:multiLevelType w:val="hybridMultilevel"/>
    <w:tmpl w:val="5AF836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D84449"/>
    <w:multiLevelType w:val="hybridMultilevel"/>
    <w:tmpl w:val="C9B4B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ED7805"/>
    <w:multiLevelType w:val="hybridMultilevel"/>
    <w:tmpl w:val="829294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2E60FD"/>
    <w:multiLevelType w:val="hybridMultilevel"/>
    <w:tmpl w:val="2AEC0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B711C21"/>
    <w:multiLevelType w:val="hybridMultilevel"/>
    <w:tmpl w:val="20469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8572C2"/>
    <w:multiLevelType w:val="hybridMultilevel"/>
    <w:tmpl w:val="88186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C5A6DA0"/>
    <w:multiLevelType w:val="hybridMultilevel"/>
    <w:tmpl w:val="C73E3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8"/>
  </w:num>
  <w:num w:numId="5">
    <w:abstractNumId w:val="0"/>
  </w:num>
  <w:num w:numId="6">
    <w:abstractNumId w:val="6"/>
  </w:num>
  <w:num w:numId="7">
    <w:abstractNumId w:val="10"/>
  </w:num>
  <w:num w:numId="8">
    <w:abstractNumId w:val="9"/>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D33A5"/>
    <w:rsid w:val="00044852"/>
    <w:rsid w:val="001465F5"/>
    <w:rsid w:val="001471DB"/>
    <w:rsid w:val="001C7A72"/>
    <w:rsid w:val="002525B1"/>
    <w:rsid w:val="0028071D"/>
    <w:rsid w:val="002B0FBD"/>
    <w:rsid w:val="003D33A5"/>
    <w:rsid w:val="00497C33"/>
    <w:rsid w:val="004A48A7"/>
    <w:rsid w:val="00510084"/>
    <w:rsid w:val="0055438C"/>
    <w:rsid w:val="00575EB0"/>
    <w:rsid w:val="00591379"/>
    <w:rsid w:val="005B2FB1"/>
    <w:rsid w:val="00643583"/>
    <w:rsid w:val="00662BDF"/>
    <w:rsid w:val="0069650B"/>
    <w:rsid w:val="006E5DFD"/>
    <w:rsid w:val="007213C5"/>
    <w:rsid w:val="00862E66"/>
    <w:rsid w:val="008B2683"/>
    <w:rsid w:val="008C7CA0"/>
    <w:rsid w:val="00984DD9"/>
    <w:rsid w:val="00A03373"/>
    <w:rsid w:val="00A45EDD"/>
    <w:rsid w:val="00A60678"/>
    <w:rsid w:val="00A813B8"/>
    <w:rsid w:val="00AB6C3B"/>
    <w:rsid w:val="00AF4BF3"/>
    <w:rsid w:val="00B675EF"/>
    <w:rsid w:val="00BB1DD9"/>
    <w:rsid w:val="00BB79BF"/>
    <w:rsid w:val="00BC219A"/>
    <w:rsid w:val="00BE104E"/>
    <w:rsid w:val="00C306C4"/>
    <w:rsid w:val="00C47968"/>
    <w:rsid w:val="00CA119C"/>
    <w:rsid w:val="00CA6721"/>
    <w:rsid w:val="00D02D52"/>
    <w:rsid w:val="00D13CAF"/>
    <w:rsid w:val="00D34E29"/>
    <w:rsid w:val="00D46ADE"/>
    <w:rsid w:val="00D56FD8"/>
    <w:rsid w:val="00D57DCD"/>
    <w:rsid w:val="00DB5AA8"/>
    <w:rsid w:val="00E10ECC"/>
    <w:rsid w:val="00E66C1F"/>
    <w:rsid w:val="00E83241"/>
    <w:rsid w:val="00EB485E"/>
    <w:rsid w:val="00EC24E8"/>
    <w:rsid w:val="00EE6CD3"/>
    <w:rsid w:val="00F078D3"/>
    <w:rsid w:val="00F22A23"/>
    <w:rsid w:val="00F23CEE"/>
    <w:rsid w:val="00F5197C"/>
    <w:rsid w:val="00F83DBF"/>
    <w:rsid w:val="00F96384"/>
    <w:rsid w:val="00FA479A"/>
    <w:rsid w:val="00FA7219"/>
    <w:rsid w:val="00F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E5DFD"/>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
    <w:qFormat/>
    <w:rsid w:val="006E5DF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6E5DFD"/>
    <w:pPr>
      <w:keepNext/>
      <w:keepLines/>
      <w:spacing w:before="36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6E5DFD"/>
    <w:pPr>
      <w:keepNext/>
      <w:keepLines/>
      <w:spacing w:before="240" w:after="0"/>
      <w:outlineLvl w:val="2"/>
    </w:pPr>
    <w:rPr>
      <w:rFonts w:ascii="Cambria" w:eastAsia="Times New Roman" w:hAnsi="Cambria"/>
      <w:b/>
      <w:bCs/>
      <w:color w:val="4F81BD"/>
      <w:sz w:val="24"/>
    </w:rPr>
  </w:style>
  <w:style w:type="paragraph" w:styleId="Nadpis4">
    <w:name w:val="heading 4"/>
    <w:basedOn w:val="Normln"/>
    <w:next w:val="Normln"/>
    <w:link w:val="Nadpis4Char"/>
    <w:uiPriority w:val="9"/>
    <w:unhideWhenUsed/>
    <w:qFormat/>
    <w:rsid w:val="006E5DFD"/>
    <w:pPr>
      <w:keepNext/>
      <w:spacing w:before="240" w:after="60"/>
      <w:outlineLvl w:val="3"/>
    </w:pPr>
    <w:rPr>
      <w:rFonts w:eastAsia="Times New Roman"/>
      <w:b/>
      <w:bCs/>
      <w:sz w:val="24"/>
      <w:szCs w:val="28"/>
    </w:rPr>
  </w:style>
  <w:style w:type="paragraph" w:styleId="Nadpis5">
    <w:name w:val="heading 5"/>
    <w:basedOn w:val="Normln"/>
    <w:next w:val="Normln"/>
    <w:link w:val="Nadpis5Char"/>
    <w:uiPriority w:val="9"/>
    <w:unhideWhenUsed/>
    <w:qFormat/>
    <w:rsid w:val="006E5DFD"/>
    <w:pPr>
      <w:spacing w:before="240" w:after="60"/>
      <w:outlineLvl w:val="4"/>
    </w:pPr>
    <w:rPr>
      <w:rFonts w:eastAsia="Times New Roman"/>
      <w:b/>
      <w:bCs/>
      <w:i/>
      <w:i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DFD"/>
    <w:rPr>
      <w:rFonts w:ascii="Cambria" w:hAnsi="Cambria"/>
      <w:b/>
      <w:bCs/>
      <w:color w:val="365F91"/>
      <w:sz w:val="28"/>
      <w:szCs w:val="28"/>
      <w:lang w:eastAsia="en-US"/>
    </w:rPr>
  </w:style>
  <w:style w:type="character" w:customStyle="1" w:styleId="Nadpis2Char">
    <w:name w:val="Nadpis 2 Char"/>
    <w:basedOn w:val="Standardnpsmoodstavce"/>
    <w:link w:val="Nadpis2"/>
    <w:uiPriority w:val="9"/>
    <w:rsid w:val="006E5DFD"/>
    <w:rPr>
      <w:rFonts w:ascii="Cambria" w:hAnsi="Cambria"/>
      <w:b/>
      <w:bCs/>
      <w:color w:val="4F81BD"/>
      <w:sz w:val="26"/>
      <w:szCs w:val="26"/>
      <w:lang w:eastAsia="en-US"/>
    </w:rPr>
  </w:style>
  <w:style w:type="character" w:customStyle="1" w:styleId="Nadpis3Char">
    <w:name w:val="Nadpis 3 Char"/>
    <w:basedOn w:val="Standardnpsmoodstavce"/>
    <w:link w:val="Nadpis3"/>
    <w:uiPriority w:val="9"/>
    <w:rsid w:val="006E5DFD"/>
    <w:rPr>
      <w:rFonts w:ascii="Cambria" w:hAnsi="Cambria"/>
      <w:b/>
      <w:bCs/>
      <w:color w:val="4F81BD"/>
      <w:sz w:val="24"/>
      <w:szCs w:val="22"/>
      <w:lang w:eastAsia="en-US"/>
    </w:rPr>
  </w:style>
  <w:style w:type="character" w:customStyle="1" w:styleId="Nadpis4Char">
    <w:name w:val="Nadpis 4 Char"/>
    <w:basedOn w:val="Standardnpsmoodstavce"/>
    <w:link w:val="Nadpis4"/>
    <w:uiPriority w:val="9"/>
    <w:rsid w:val="006E5DFD"/>
    <w:rPr>
      <w:rFonts w:ascii="Calibri" w:hAnsi="Calibri"/>
      <w:b/>
      <w:bCs/>
      <w:sz w:val="24"/>
      <w:szCs w:val="28"/>
      <w:lang w:eastAsia="en-US"/>
    </w:rPr>
  </w:style>
  <w:style w:type="character" w:customStyle="1" w:styleId="Nadpis5Char">
    <w:name w:val="Nadpis 5 Char"/>
    <w:basedOn w:val="Standardnpsmoodstavce"/>
    <w:link w:val="Nadpis5"/>
    <w:uiPriority w:val="9"/>
    <w:rsid w:val="006E5DFD"/>
    <w:rPr>
      <w:rFonts w:ascii="Calibri" w:hAnsi="Calibri"/>
      <w:b/>
      <w:bCs/>
      <w:i/>
      <w:iCs/>
      <w:sz w:val="24"/>
      <w:szCs w:val="26"/>
      <w:lang w:eastAsia="en-US"/>
    </w:rPr>
  </w:style>
  <w:style w:type="paragraph" w:styleId="Podtitul">
    <w:name w:val="Subtitle"/>
    <w:basedOn w:val="Normln"/>
    <w:next w:val="Normln"/>
    <w:link w:val="PodtitulChar"/>
    <w:uiPriority w:val="11"/>
    <w:qFormat/>
    <w:rsid w:val="006E5DFD"/>
    <w:pPr>
      <w:numPr>
        <w:ilvl w:val="1"/>
      </w:numPr>
    </w:pPr>
    <w:rPr>
      <w:rFonts w:ascii="Cambria" w:eastAsia="Times New Roman" w:hAnsi="Cambria"/>
      <w:i/>
      <w:iCs/>
      <w:color w:val="4F81BD"/>
      <w:spacing w:val="15"/>
      <w:sz w:val="24"/>
      <w:szCs w:val="24"/>
    </w:rPr>
  </w:style>
  <w:style w:type="character" w:customStyle="1" w:styleId="PodtitulChar">
    <w:name w:val="Podtitul Char"/>
    <w:basedOn w:val="Standardnpsmoodstavce"/>
    <w:link w:val="Podtitul"/>
    <w:uiPriority w:val="11"/>
    <w:rsid w:val="006E5DFD"/>
    <w:rPr>
      <w:rFonts w:ascii="Cambria" w:hAnsi="Cambria"/>
      <w:i/>
      <w:iCs/>
      <w:color w:val="4F81BD"/>
      <w:spacing w:val="15"/>
      <w:sz w:val="24"/>
      <w:szCs w:val="24"/>
      <w:lang w:eastAsia="en-US"/>
    </w:rPr>
  </w:style>
  <w:style w:type="character" w:styleId="Odkaznakoment">
    <w:name w:val="annotation reference"/>
    <w:uiPriority w:val="99"/>
    <w:unhideWhenUsed/>
    <w:rsid w:val="006E5DFD"/>
    <w:rPr>
      <w:sz w:val="16"/>
      <w:szCs w:val="16"/>
    </w:rPr>
  </w:style>
  <w:style w:type="paragraph" w:styleId="Textkomente">
    <w:name w:val="annotation text"/>
    <w:basedOn w:val="Normln"/>
    <w:link w:val="TextkomenteChar"/>
    <w:uiPriority w:val="99"/>
    <w:unhideWhenUsed/>
    <w:rsid w:val="006E5DFD"/>
    <w:pPr>
      <w:spacing w:line="240" w:lineRule="auto"/>
    </w:pPr>
    <w:rPr>
      <w:sz w:val="20"/>
      <w:szCs w:val="20"/>
    </w:rPr>
  </w:style>
  <w:style w:type="character" w:customStyle="1" w:styleId="TextkomenteChar">
    <w:name w:val="Text komentáře Char"/>
    <w:basedOn w:val="Standardnpsmoodstavce"/>
    <w:link w:val="Textkomente"/>
    <w:uiPriority w:val="99"/>
    <w:rsid w:val="006E5DFD"/>
    <w:rPr>
      <w:rFonts w:ascii="Calibri" w:eastAsia="Calibri" w:hAnsi="Calibri"/>
      <w:lang w:eastAsia="en-US"/>
    </w:rPr>
  </w:style>
  <w:style w:type="character" w:styleId="Zdraznnjemn">
    <w:name w:val="Subtle Emphasis"/>
    <w:uiPriority w:val="19"/>
    <w:qFormat/>
    <w:rsid w:val="006E5DFD"/>
    <w:rPr>
      <w:i/>
      <w:iCs/>
      <w:color w:val="808080"/>
    </w:rPr>
  </w:style>
  <w:style w:type="character" w:styleId="Zvraznn">
    <w:name w:val="Emphasis"/>
    <w:uiPriority w:val="20"/>
    <w:qFormat/>
    <w:rsid w:val="006E5DFD"/>
    <w:rPr>
      <w:i/>
      <w:iCs/>
    </w:rPr>
  </w:style>
  <w:style w:type="character" w:styleId="Siln">
    <w:name w:val="Strong"/>
    <w:uiPriority w:val="22"/>
    <w:qFormat/>
    <w:rsid w:val="006E5DFD"/>
    <w:rPr>
      <w:b/>
      <w:bCs/>
    </w:rPr>
  </w:style>
  <w:style w:type="paragraph" w:styleId="Obsah1">
    <w:name w:val="toc 1"/>
    <w:basedOn w:val="Normln"/>
    <w:next w:val="Normln"/>
    <w:autoRedefine/>
    <w:uiPriority w:val="39"/>
    <w:unhideWhenUsed/>
    <w:rsid w:val="006E5DFD"/>
  </w:style>
  <w:style w:type="paragraph" w:styleId="Obsah2">
    <w:name w:val="toc 2"/>
    <w:basedOn w:val="Normln"/>
    <w:next w:val="Normln"/>
    <w:autoRedefine/>
    <w:uiPriority w:val="39"/>
    <w:unhideWhenUsed/>
    <w:rsid w:val="006E5DFD"/>
    <w:pPr>
      <w:ind w:left="220"/>
    </w:pPr>
  </w:style>
  <w:style w:type="character" w:styleId="Hypertextovodkaz">
    <w:name w:val="Hyperlink"/>
    <w:uiPriority w:val="99"/>
    <w:unhideWhenUsed/>
    <w:rsid w:val="006E5DFD"/>
    <w:rPr>
      <w:color w:val="0000FF"/>
      <w:u w:val="single"/>
    </w:rPr>
  </w:style>
  <w:style w:type="paragraph" w:styleId="Textbubliny">
    <w:name w:val="Balloon Text"/>
    <w:basedOn w:val="Normln"/>
    <w:link w:val="TextbublinyChar"/>
    <w:rsid w:val="006E5D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E5DFD"/>
    <w:rPr>
      <w:rFonts w:ascii="Tahoma" w:eastAsia="Calibri" w:hAnsi="Tahoma" w:cs="Tahoma"/>
      <w:sz w:val="16"/>
      <w:szCs w:val="16"/>
      <w:lang w:eastAsia="en-US"/>
    </w:rPr>
  </w:style>
  <w:style w:type="paragraph" w:styleId="Odstavecseseznamem">
    <w:name w:val="List Paragraph"/>
    <w:basedOn w:val="Normln"/>
    <w:uiPriority w:val="34"/>
    <w:qFormat/>
    <w:rsid w:val="00E10ECC"/>
    <w:pPr>
      <w:ind w:left="720"/>
      <w:contextualSpacing/>
    </w:pPr>
  </w:style>
  <w:style w:type="paragraph" w:styleId="Normlnweb">
    <w:name w:val="Normal (Web)"/>
    <w:basedOn w:val="Normln"/>
    <w:uiPriority w:val="99"/>
    <w:unhideWhenUsed/>
    <w:rsid w:val="00D56FD8"/>
    <w:pPr>
      <w:spacing w:after="240" w:line="331" w:lineRule="atLeast"/>
    </w:pPr>
    <w:rPr>
      <w:rFonts w:ascii="Times New Roman" w:eastAsia="Times New Roman" w:hAnsi="Times New Roman"/>
      <w:sz w:val="24"/>
      <w:szCs w:val="24"/>
      <w:lang w:eastAsia="cs-CZ"/>
    </w:rPr>
  </w:style>
  <w:style w:type="paragraph" w:styleId="Pedmtkomente">
    <w:name w:val="annotation subject"/>
    <w:basedOn w:val="Textkomente"/>
    <w:next w:val="Textkomente"/>
    <w:link w:val="PedmtkomenteChar"/>
    <w:rsid w:val="00FA7219"/>
    <w:rPr>
      <w:b/>
      <w:bCs/>
    </w:rPr>
  </w:style>
  <w:style w:type="character" w:customStyle="1" w:styleId="PedmtkomenteChar">
    <w:name w:val="Předmět komentáře Char"/>
    <w:basedOn w:val="TextkomenteChar"/>
    <w:link w:val="Pedmtkomente"/>
    <w:rsid w:val="00FA7219"/>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E5DFD"/>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
    <w:qFormat/>
    <w:rsid w:val="006E5DF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6E5DFD"/>
    <w:pPr>
      <w:keepNext/>
      <w:keepLines/>
      <w:spacing w:before="36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6E5DFD"/>
    <w:pPr>
      <w:keepNext/>
      <w:keepLines/>
      <w:spacing w:before="240" w:after="0"/>
      <w:outlineLvl w:val="2"/>
    </w:pPr>
    <w:rPr>
      <w:rFonts w:ascii="Cambria" w:eastAsia="Times New Roman" w:hAnsi="Cambria"/>
      <w:b/>
      <w:bCs/>
      <w:color w:val="4F81BD"/>
      <w:sz w:val="24"/>
    </w:rPr>
  </w:style>
  <w:style w:type="paragraph" w:styleId="Nadpis4">
    <w:name w:val="heading 4"/>
    <w:basedOn w:val="Normln"/>
    <w:next w:val="Normln"/>
    <w:link w:val="Nadpis4Char"/>
    <w:uiPriority w:val="9"/>
    <w:unhideWhenUsed/>
    <w:qFormat/>
    <w:rsid w:val="006E5DFD"/>
    <w:pPr>
      <w:keepNext/>
      <w:spacing w:before="240" w:after="60"/>
      <w:outlineLvl w:val="3"/>
    </w:pPr>
    <w:rPr>
      <w:rFonts w:eastAsia="Times New Roman"/>
      <w:b/>
      <w:bCs/>
      <w:sz w:val="24"/>
      <w:szCs w:val="28"/>
    </w:rPr>
  </w:style>
  <w:style w:type="paragraph" w:styleId="Nadpis5">
    <w:name w:val="heading 5"/>
    <w:basedOn w:val="Normln"/>
    <w:next w:val="Normln"/>
    <w:link w:val="Nadpis5Char"/>
    <w:uiPriority w:val="9"/>
    <w:unhideWhenUsed/>
    <w:qFormat/>
    <w:rsid w:val="006E5DFD"/>
    <w:pPr>
      <w:spacing w:before="240" w:after="60"/>
      <w:outlineLvl w:val="4"/>
    </w:pPr>
    <w:rPr>
      <w:rFonts w:eastAsia="Times New Roman"/>
      <w:b/>
      <w:bCs/>
      <w:i/>
      <w:i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DFD"/>
    <w:rPr>
      <w:rFonts w:ascii="Cambria" w:hAnsi="Cambria"/>
      <w:b/>
      <w:bCs/>
      <w:color w:val="365F91"/>
      <w:sz w:val="28"/>
      <w:szCs w:val="28"/>
      <w:lang w:eastAsia="en-US"/>
    </w:rPr>
  </w:style>
  <w:style w:type="character" w:customStyle="1" w:styleId="Nadpis2Char">
    <w:name w:val="Nadpis 2 Char"/>
    <w:basedOn w:val="Standardnpsmoodstavce"/>
    <w:link w:val="Nadpis2"/>
    <w:uiPriority w:val="9"/>
    <w:rsid w:val="006E5DFD"/>
    <w:rPr>
      <w:rFonts w:ascii="Cambria" w:hAnsi="Cambria"/>
      <w:b/>
      <w:bCs/>
      <w:color w:val="4F81BD"/>
      <w:sz w:val="26"/>
      <w:szCs w:val="26"/>
      <w:lang w:eastAsia="en-US"/>
    </w:rPr>
  </w:style>
  <w:style w:type="character" w:customStyle="1" w:styleId="Nadpis3Char">
    <w:name w:val="Nadpis 3 Char"/>
    <w:basedOn w:val="Standardnpsmoodstavce"/>
    <w:link w:val="Nadpis3"/>
    <w:uiPriority w:val="9"/>
    <w:rsid w:val="006E5DFD"/>
    <w:rPr>
      <w:rFonts w:ascii="Cambria" w:hAnsi="Cambria"/>
      <w:b/>
      <w:bCs/>
      <w:color w:val="4F81BD"/>
      <w:sz w:val="24"/>
      <w:szCs w:val="22"/>
      <w:lang w:eastAsia="en-US"/>
    </w:rPr>
  </w:style>
  <w:style w:type="character" w:customStyle="1" w:styleId="Nadpis4Char">
    <w:name w:val="Nadpis 4 Char"/>
    <w:basedOn w:val="Standardnpsmoodstavce"/>
    <w:link w:val="Nadpis4"/>
    <w:uiPriority w:val="9"/>
    <w:rsid w:val="006E5DFD"/>
    <w:rPr>
      <w:rFonts w:ascii="Calibri" w:hAnsi="Calibri"/>
      <w:b/>
      <w:bCs/>
      <w:sz w:val="24"/>
      <w:szCs w:val="28"/>
      <w:lang w:eastAsia="en-US"/>
    </w:rPr>
  </w:style>
  <w:style w:type="character" w:customStyle="1" w:styleId="Nadpis5Char">
    <w:name w:val="Nadpis 5 Char"/>
    <w:basedOn w:val="Standardnpsmoodstavce"/>
    <w:link w:val="Nadpis5"/>
    <w:uiPriority w:val="9"/>
    <w:rsid w:val="006E5DFD"/>
    <w:rPr>
      <w:rFonts w:ascii="Calibri" w:hAnsi="Calibri"/>
      <w:b/>
      <w:bCs/>
      <w:i/>
      <w:iCs/>
      <w:sz w:val="24"/>
      <w:szCs w:val="26"/>
      <w:lang w:eastAsia="en-US"/>
    </w:rPr>
  </w:style>
  <w:style w:type="paragraph" w:styleId="Podtitul">
    <w:name w:val="Subtitle"/>
    <w:basedOn w:val="Normln"/>
    <w:next w:val="Normln"/>
    <w:link w:val="PodtitulChar"/>
    <w:uiPriority w:val="11"/>
    <w:qFormat/>
    <w:rsid w:val="006E5DFD"/>
    <w:pPr>
      <w:numPr>
        <w:ilvl w:val="1"/>
      </w:numPr>
    </w:pPr>
    <w:rPr>
      <w:rFonts w:ascii="Cambria" w:eastAsia="Times New Roman" w:hAnsi="Cambria"/>
      <w:i/>
      <w:iCs/>
      <w:color w:val="4F81BD"/>
      <w:spacing w:val="15"/>
      <w:sz w:val="24"/>
      <w:szCs w:val="24"/>
    </w:rPr>
  </w:style>
  <w:style w:type="character" w:customStyle="1" w:styleId="PodtitulChar">
    <w:name w:val="Podtitul Char"/>
    <w:basedOn w:val="Standardnpsmoodstavce"/>
    <w:link w:val="Podtitul"/>
    <w:uiPriority w:val="11"/>
    <w:rsid w:val="006E5DFD"/>
    <w:rPr>
      <w:rFonts w:ascii="Cambria" w:hAnsi="Cambria"/>
      <w:i/>
      <w:iCs/>
      <w:color w:val="4F81BD"/>
      <w:spacing w:val="15"/>
      <w:sz w:val="24"/>
      <w:szCs w:val="24"/>
      <w:lang w:eastAsia="en-US"/>
    </w:rPr>
  </w:style>
  <w:style w:type="character" w:styleId="Odkaznakoment">
    <w:name w:val="annotation reference"/>
    <w:uiPriority w:val="99"/>
    <w:unhideWhenUsed/>
    <w:rsid w:val="006E5DFD"/>
    <w:rPr>
      <w:sz w:val="16"/>
      <w:szCs w:val="16"/>
    </w:rPr>
  </w:style>
  <w:style w:type="paragraph" w:styleId="Textkomente">
    <w:name w:val="annotation text"/>
    <w:basedOn w:val="Normln"/>
    <w:link w:val="TextkomenteChar"/>
    <w:uiPriority w:val="99"/>
    <w:unhideWhenUsed/>
    <w:rsid w:val="006E5DFD"/>
    <w:pPr>
      <w:spacing w:line="240" w:lineRule="auto"/>
    </w:pPr>
    <w:rPr>
      <w:sz w:val="20"/>
      <w:szCs w:val="20"/>
    </w:rPr>
  </w:style>
  <w:style w:type="character" w:customStyle="1" w:styleId="TextkomenteChar">
    <w:name w:val="Text komentáře Char"/>
    <w:basedOn w:val="Standardnpsmoodstavce"/>
    <w:link w:val="Textkomente"/>
    <w:uiPriority w:val="99"/>
    <w:rsid w:val="006E5DFD"/>
    <w:rPr>
      <w:rFonts w:ascii="Calibri" w:eastAsia="Calibri" w:hAnsi="Calibri"/>
      <w:lang w:eastAsia="en-US"/>
    </w:rPr>
  </w:style>
  <w:style w:type="character" w:styleId="Zdraznnjemn">
    <w:name w:val="Subtle Emphasis"/>
    <w:uiPriority w:val="19"/>
    <w:qFormat/>
    <w:rsid w:val="006E5DFD"/>
    <w:rPr>
      <w:i/>
      <w:iCs/>
      <w:color w:val="808080"/>
    </w:rPr>
  </w:style>
  <w:style w:type="character" w:styleId="Zvraznn">
    <w:name w:val="Emphasis"/>
    <w:uiPriority w:val="20"/>
    <w:qFormat/>
    <w:rsid w:val="006E5DFD"/>
    <w:rPr>
      <w:i/>
      <w:iCs/>
    </w:rPr>
  </w:style>
  <w:style w:type="character" w:styleId="Siln">
    <w:name w:val="Strong"/>
    <w:uiPriority w:val="22"/>
    <w:qFormat/>
    <w:rsid w:val="006E5DFD"/>
    <w:rPr>
      <w:b/>
      <w:bCs/>
    </w:rPr>
  </w:style>
  <w:style w:type="paragraph" w:styleId="Obsah1">
    <w:name w:val="toc 1"/>
    <w:basedOn w:val="Normln"/>
    <w:next w:val="Normln"/>
    <w:autoRedefine/>
    <w:uiPriority w:val="39"/>
    <w:unhideWhenUsed/>
    <w:rsid w:val="006E5DFD"/>
  </w:style>
  <w:style w:type="paragraph" w:styleId="Obsah2">
    <w:name w:val="toc 2"/>
    <w:basedOn w:val="Normln"/>
    <w:next w:val="Normln"/>
    <w:autoRedefine/>
    <w:uiPriority w:val="39"/>
    <w:unhideWhenUsed/>
    <w:rsid w:val="006E5DFD"/>
    <w:pPr>
      <w:ind w:left="220"/>
    </w:pPr>
  </w:style>
  <w:style w:type="character" w:styleId="Hypertextovodkaz">
    <w:name w:val="Hyperlink"/>
    <w:uiPriority w:val="99"/>
    <w:unhideWhenUsed/>
    <w:rsid w:val="006E5DFD"/>
    <w:rPr>
      <w:color w:val="0000FF"/>
      <w:u w:val="single"/>
    </w:rPr>
  </w:style>
  <w:style w:type="paragraph" w:styleId="Textbubliny">
    <w:name w:val="Balloon Text"/>
    <w:basedOn w:val="Normln"/>
    <w:link w:val="TextbublinyChar"/>
    <w:rsid w:val="006E5D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E5DFD"/>
    <w:rPr>
      <w:rFonts w:ascii="Tahoma" w:eastAsia="Calibri" w:hAnsi="Tahoma" w:cs="Tahoma"/>
      <w:sz w:val="16"/>
      <w:szCs w:val="16"/>
      <w:lang w:eastAsia="en-US"/>
    </w:rPr>
  </w:style>
  <w:style w:type="paragraph" w:styleId="Odstavecseseznamem">
    <w:name w:val="List Paragraph"/>
    <w:basedOn w:val="Normln"/>
    <w:uiPriority w:val="34"/>
    <w:qFormat/>
    <w:rsid w:val="00E10ECC"/>
    <w:pPr>
      <w:ind w:left="720"/>
      <w:contextualSpacing/>
    </w:pPr>
  </w:style>
  <w:style w:type="paragraph" w:styleId="Normlnweb">
    <w:name w:val="Normal (Web)"/>
    <w:basedOn w:val="Normln"/>
    <w:uiPriority w:val="99"/>
    <w:unhideWhenUsed/>
    <w:rsid w:val="00D56FD8"/>
    <w:pPr>
      <w:spacing w:after="240" w:line="331" w:lineRule="atLeast"/>
    </w:pPr>
    <w:rPr>
      <w:rFonts w:ascii="Times New Roman" w:eastAsia="Times New Roman" w:hAnsi="Times New Roman"/>
      <w:sz w:val="24"/>
      <w:szCs w:val="24"/>
      <w:lang w:eastAsia="cs-CZ"/>
    </w:rPr>
  </w:style>
  <w:style w:type="paragraph" w:styleId="Pedmtkomente">
    <w:name w:val="annotation subject"/>
    <w:basedOn w:val="Textkomente"/>
    <w:next w:val="Textkomente"/>
    <w:link w:val="PedmtkomenteChar"/>
    <w:rsid w:val="00FA7219"/>
    <w:rPr>
      <w:b/>
      <w:bCs/>
    </w:rPr>
  </w:style>
  <w:style w:type="character" w:customStyle="1" w:styleId="PedmtkomenteChar">
    <w:name w:val="Předmět komentáře Char"/>
    <w:basedOn w:val="TextkomenteChar"/>
    <w:link w:val="Pedmtkomente"/>
    <w:rsid w:val="00FA7219"/>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9207">
      <w:bodyDiv w:val="1"/>
      <w:marLeft w:val="0"/>
      <w:marRight w:val="0"/>
      <w:marTop w:val="0"/>
      <w:marBottom w:val="0"/>
      <w:divBdr>
        <w:top w:val="none" w:sz="0" w:space="0" w:color="auto"/>
        <w:left w:val="none" w:sz="0" w:space="0" w:color="auto"/>
        <w:bottom w:val="none" w:sz="0" w:space="0" w:color="auto"/>
        <w:right w:val="none" w:sz="0" w:space="0" w:color="auto"/>
      </w:divBdr>
    </w:div>
    <w:div w:id="583414108">
      <w:bodyDiv w:val="1"/>
      <w:marLeft w:val="0"/>
      <w:marRight w:val="0"/>
      <w:marTop w:val="0"/>
      <w:marBottom w:val="0"/>
      <w:divBdr>
        <w:top w:val="none" w:sz="0" w:space="0" w:color="auto"/>
        <w:left w:val="none" w:sz="0" w:space="0" w:color="auto"/>
        <w:bottom w:val="none" w:sz="0" w:space="0" w:color="auto"/>
        <w:right w:val="none" w:sz="0" w:space="0" w:color="auto"/>
      </w:divBdr>
    </w:div>
    <w:div w:id="2140537027">
      <w:bodyDiv w:val="1"/>
      <w:marLeft w:val="0"/>
      <w:marRight w:val="0"/>
      <w:marTop w:val="0"/>
      <w:marBottom w:val="0"/>
      <w:divBdr>
        <w:top w:val="none" w:sz="0" w:space="0" w:color="auto"/>
        <w:left w:val="none" w:sz="0" w:space="0" w:color="auto"/>
        <w:bottom w:val="none" w:sz="0" w:space="0" w:color="auto"/>
        <w:right w:val="none" w:sz="0" w:space="0" w:color="auto"/>
      </w:divBdr>
      <w:divsChild>
        <w:div w:id="573392607">
          <w:marLeft w:val="0"/>
          <w:marRight w:val="0"/>
          <w:marTop w:val="0"/>
          <w:marBottom w:val="0"/>
          <w:divBdr>
            <w:top w:val="none" w:sz="0" w:space="0" w:color="auto"/>
            <w:left w:val="none" w:sz="0" w:space="0" w:color="auto"/>
            <w:bottom w:val="none" w:sz="0" w:space="0" w:color="auto"/>
            <w:right w:val="none" w:sz="0" w:space="0" w:color="auto"/>
          </w:divBdr>
          <w:divsChild>
            <w:div w:id="1084959664">
              <w:marLeft w:val="0"/>
              <w:marRight w:val="0"/>
              <w:marTop w:val="0"/>
              <w:marBottom w:val="0"/>
              <w:divBdr>
                <w:top w:val="none" w:sz="0" w:space="0" w:color="auto"/>
                <w:left w:val="none" w:sz="0" w:space="0" w:color="auto"/>
                <w:bottom w:val="none" w:sz="0" w:space="0" w:color="auto"/>
                <w:right w:val="none" w:sz="0" w:space="0" w:color="auto"/>
              </w:divBdr>
              <w:divsChild>
                <w:div w:id="1208953527">
                  <w:marLeft w:val="0"/>
                  <w:marRight w:val="0"/>
                  <w:marTop w:val="0"/>
                  <w:marBottom w:val="0"/>
                  <w:divBdr>
                    <w:top w:val="none" w:sz="0" w:space="0" w:color="auto"/>
                    <w:left w:val="none" w:sz="0" w:space="0" w:color="auto"/>
                    <w:bottom w:val="none" w:sz="0" w:space="0" w:color="auto"/>
                    <w:right w:val="none" w:sz="0" w:space="0" w:color="auto"/>
                  </w:divBdr>
                  <w:divsChild>
                    <w:div w:id="9995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kom.cz" TargetMode="External"/><Relationship Id="rId13" Type="http://schemas.openxmlformats.org/officeDocument/2006/relationships/hyperlink" Target="mailto:novakova@ekokom.cz"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ranarecykla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nda-obal.cz" TargetMode="External"/><Relationship Id="rId5" Type="http://schemas.openxmlformats.org/officeDocument/2006/relationships/settings" Target="settings.xml"/><Relationship Id="rId15" Type="http://schemas.openxmlformats.org/officeDocument/2006/relationships/hyperlink" Target="mailto:exvoto@exvoto.cz" TargetMode="External"/><Relationship Id="rId10" Type="http://schemas.openxmlformats.org/officeDocument/2006/relationships/hyperlink" Target="http://www.samosebou.cz" TargetMode="External"/><Relationship Id="rId4" Type="http://schemas.microsoft.com/office/2007/relationships/stylesWithEffects" Target="stylesWithEffects.xml"/><Relationship Id="rId9" Type="http://schemas.openxmlformats.org/officeDocument/2006/relationships/hyperlink" Target="http://www.jaktridit.cz" TargetMode="Externa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9724-BFDE-4BD0-A31F-E51E15C2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7762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SNovakova</dc:creator>
  <cp:keywords/>
  <dc:description/>
  <cp:lastModifiedBy>SNovakova</cp:lastModifiedBy>
  <cp:revision>5</cp:revision>
  <dcterms:created xsi:type="dcterms:W3CDTF">2012-09-17T11:21:00Z</dcterms:created>
  <dcterms:modified xsi:type="dcterms:W3CDTF">2012-10-08T07:28:00Z</dcterms:modified>
</cp:coreProperties>
</file>